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30F7B7" w14:textId="77777777" w:rsidR="000D3CC2" w:rsidRDefault="000D3CC2">
      <w:pPr>
        <w:pStyle w:val="Normal0"/>
        <w:jc w:val="both"/>
        <w:rPr>
          <w:rFonts w:ascii="Courier New" w:eastAsia="Courier New" w:hAnsi="Courier New" w:cs="Courier New"/>
          <w:color w:val="000000"/>
          <w:lang w:val="es-AR" w:eastAsia="es-AR" w:bidi="es-AR"/>
        </w:rPr>
      </w:pPr>
    </w:p>
    <w:p w14:paraId="3D9C0537" w14:textId="77777777" w:rsidR="000D3CC2" w:rsidRDefault="009E5D23">
      <w:pPr>
        <w:pStyle w:val="Normal0"/>
        <w:ind w:left="4195"/>
        <w:jc w:val="both"/>
        <w:rPr>
          <w:rFonts w:ascii="Courier New" w:eastAsia="Courier New" w:hAnsi="Courier New" w:cs="Courier New"/>
          <w:color w:val="000000"/>
          <w:sz w:val="20"/>
          <w:lang w:val="es-AR" w:eastAsia="es-AR" w:bidi="es-AR"/>
        </w:rPr>
      </w:pPr>
      <w:r>
        <w:rPr>
          <w:rFonts w:ascii="BarCode 128" w:eastAsia="BarCode 128" w:hAnsi="BarCode 128" w:cs="BarCode 128"/>
          <w:color w:val="000000"/>
          <w:sz w:val="50"/>
          <w:lang w:val="es-AR" w:eastAsia="es-AR" w:bidi="es-AR"/>
        </w:rPr>
        <w:t>‰8cè=è#GkjrŠ</w:t>
      </w:r>
    </w:p>
    <w:p w14:paraId="2580F1BD" w14:textId="77777777" w:rsidR="000D3CC2" w:rsidRDefault="009E5D23">
      <w:pPr>
        <w:pStyle w:val="Normal0"/>
        <w:ind w:left="4195"/>
        <w:jc w:val="both"/>
        <w:rPr>
          <w:rFonts w:ascii="Courier New" w:eastAsia="Courier New" w:hAnsi="Courier New" w:cs="Courier New"/>
          <w:color w:val="000000"/>
          <w:lang w:val="es-AR" w:eastAsia="es-AR" w:bidi="es-AR"/>
        </w:rPr>
      </w:pPr>
      <w:r>
        <w:rPr>
          <w:rFonts w:ascii="Courier New" w:eastAsia="Courier New" w:hAnsi="Courier New" w:cs="Courier New"/>
          <w:color w:val="000000"/>
          <w:sz w:val="20"/>
          <w:lang w:val="es-AR" w:eastAsia="es-AR" w:bidi="es-AR"/>
        </w:rPr>
        <w:t>MARTINEZ  NORMA ALICIA C/PROVINCIA DE BS. AS (I.P.S.)</w:t>
      </w:r>
    </w:p>
    <w:p w14:paraId="5EC6A292" w14:textId="77777777" w:rsidR="000D3CC2" w:rsidRDefault="000D3CC2">
      <w:pPr>
        <w:pStyle w:val="Normal0"/>
        <w:jc w:val="both"/>
        <w:rPr>
          <w:rFonts w:ascii="Courier New" w:eastAsia="Courier New" w:hAnsi="Courier New" w:cs="Courier New"/>
          <w:color w:val="000000"/>
          <w:lang w:val="es-AR" w:eastAsia="es-AR" w:bidi="es-AR"/>
        </w:rPr>
      </w:pPr>
    </w:p>
    <w:p w14:paraId="05579CC0" w14:textId="77777777" w:rsidR="000D3CC2" w:rsidRDefault="000D3CC2">
      <w:pPr>
        <w:pStyle w:val="Normal0"/>
        <w:spacing w:line="360" w:lineRule="auto"/>
        <w:jc w:val="both"/>
        <w:rPr>
          <w:rFonts w:ascii="Courier New" w:eastAsia="Courier New" w:hAnsi="Courier New" w:cs="Courier New"/>
          <w:lang w:val="es-AR" w:eastAsia="es-AR" w:bidi="es-AR"/>
        </w:rPr>
      </w:pPr>
    </w:p>
    <w:p w14:paraId="0D251FD6" w14:textId="77777777" w:rsidR="000D3CC2" w:rsidRDefault="000D3CC2">
      <w:pPr>
        <w:pStyle w:val="Normal0"/>
        <w:spacing w:line="360" w:lineRule="auto"/>
        <w:jc w:val="both"/>
        <w:rPr>
          <w:rFonts w:ascii="Courier New" w:eastAsia="Courier New" w:hAnsi="Courier New" w:cs="Courier New"/>
          <w:color w:val="000000"/>
          <w:lang w:val="es-AR" w:eastAsia="es-AR" w:bidi="es-AR"/>
        </w:rPr>
      </w:pPr>
    </w:p>
    <w:p w14:paraId="6442FD0D" w14:textId="77777777" w:rsidR="000D3CC2" w:rsidRDefault="000D3CC2">
      <w:pPr>
        <w:pStyle w:val="Normal0"/>
        <w:spacing w:line="360" w:lineRule="auto"/>
        <w:ind w:firstLine="1417"/>
        <w:jc w:val="both"/>
        <w:rPr>
          <w:rFonts w:ascii="Courier New" w:eastAsia="Courier New" w:hAnsi="Courier New" w:cs="Courier New"/>
          <w:b/>
          <w:color w:val="000000"/>
          <w:lang w:val="es-AR" w:eastAsia="es-AR" w:bidi="es-AR"/>
        </w:rPr>
      </w:pPr>
    </w:p>
    <w:p w14:paraId="78F2D148" w14:textId="77777777" w:rsidR="000D3CC2" w:rsidRDefault="009E5D23">
      <w:pPr>
        <w:pStyle w:val="Normal0"/>
        <w:spacing w:line="360" w:lineRule="auto"/>
        <w:ind w:firstLine="1417"/>
        <w:jc w:val="both"/>
        <w:rPr>
          <w:rFonts w:ascii="Courier New" w:eastAsia="Courier New" w:hAnsi="Courier New" w:cs="Courier New"/>
          <w:b/>
          <w:color w:val="000000"/>
          <w:lang w:val="es-AR" w:eastAsia="es-AR" w:bidi="es-AR"/>
        </w:rPr>
      </w:pPr>
      <w:r>
        <w:rPr>
          <w:rFonts w:ascii="Courier New" w:eastAsia="Courier New" w:hAnsi="Courier New" w:cs="Courier New"/>
          <w:b/>
          <w:color w:val="000000"/>
          <w:lang w:val="es-AR" w:eastAsia="es-AR" w:bidi="es-AR"/>
        </w:rPr>
        <w:t>AUTOS Y VISTOS:</w:t>
      </w:r>
    </w:p>
    <w:p w14:paraId="1653B723" w14:textId="77777777" w:rsidR="000D3CC2" w:rsidRDefault="009E5D23">
      <w:pPr>
        <w:pStyle w:val="Normal0"/>
        <w:spacing w:line="360" w:lineRule="auto"/>
        <w:ind w:firstLine="1417"/>
        <w:jc w:val="both"/>
        <w:rPr>
          <w:rFonts w:ascii="Courier New" w:eastAsia="Courier New" w:hAnsi="Courier New" w:cs="Courier New"/>
          <w:color w:val="000000"/>
          <w:lang w:val="es-AR" w:eastAsia="es-AR" w:bidi="es-AR"/>
        </w:rPr>
      </w:pPr>
      <w:r>
        <w:rPr>
          <w:rFonts w:ascii="Courier New" w:eastAsia="Courier New" w:hAnsi="Courier New" w:cs="Courier New"/>
          <w:color w:val="000000"/>
          <w:lang w:val="es-AR" w:eastAsia="es-AR" w:bidi="es-AR"/>
        </w:rPr>
        <w:t>I. A fs. 344/345 la actora presenta liquidación de intereses considerando el auto aprobatorio de la liquidación y la fecha de pago.</w:t>
      </w:r>
    </w:p>
    <w:p w14:paraId="24A5767C" w14:textId="77777777" w:rsidR="000D3CC2" w:rsidRDefault="009E5D23">
      <w:pPr>
        <w:pStyle w:val="Normal0"/>
        <w:spacing w:line="360" w:lineRule="auto"/>
        <w:ind w:firstLine="1417"/>
        <w:jc w:val="both"/>
        <w:rPr>
          <w:rFonts w:ascii="Courier New" w:eastAsia="Courier New" w:hAnsi="Courier New" w:cs="Courier New"/>
          <w:color w:val="000000"/>
          <w:lang w:val="es-AR" w:eastAsia="es-AR" w:bidi="es-AR"/>
        </w:rPr>
      </w:pPr>
      <w:r>
        <w:rPr>
          <w:rFonts w:ascii="Courier New" w:eastAsia="Courier New" w:hAnsi="Courier New" w:cs="Courier New"/>
          <w:color w:val="000000"/>
          <w:lang w:val="es-AR" w:eastAsia="es-AR" w:bidi="es-AR"/>
        </w:rPr>
        <w:t>Señala que el cálculo lo practica sobre dichas pautas y en los términos del artículo 770 y concordantes del Código Civil y C</w:t>
      </w:r>
      <w:r>
        <w:rPr>
          <w:rFonts w:ascii="Courier New" w:eastAsia="Courier New" w:hAnsi="Courier New" w:cs="Courier New"/>
          <w:color w:val="000000"/>
          <w:lang w:val="es-AR" w:eastAsia="es-AR" w:bidi="es-AR"/>
        </w:rPr>
        <w:t>omercial.</w:t>
      </w:r>
    </w:p>
    <w:p w14:paraId="7ABF326F" w14:textId="77777777" w:rsidR="000D3CC2" w:rsidRDefault="009E5D23">
      <w:pPr>
        <w:pStyle w:val="Normal0"/>
        <w:spacing w:line="360" w:lineRule="auto"/>
        <w:ind w:firstLine="1417"/>
        <w:jc w:val="both"/>
        <w:rPr>
          <w:rFonts w:ascii="Courier New" w:eastAsia="Courier New" w:hAnsi="Courier New" w:cs="Courier New"/>
          <w:color w:val="000000"/>
          <w:lang w:val="es-AR" w:eastAsia="es-AR" w:bidi="es-AR"/>
        </w:rPr>
      </w:pPr>
      <w:r>
        <w:rPr>
          <w:rFonts w:ascii="Courier New" w:eastAsia="Courier New" w:hAnsi="Courier New" w:cs="Courier New"/>
          <w:color w:val="000000"/>
          <w:lang w:val="es-AR" w:eastAsia="es-AR" w:bidi="es-AR"/>
        </w:rPr>
        <w:t>Asimismo, considera que la retención efectuada por la parte contraria en concepto de Impuesto a las Ganancias al realizar la liquidación anterior no corresponde, por lo que solicita, con la finalidad de ejercer su derecho de defensa, se la intime</w:t>
      </w:r>
      <w:r>
        <w:rPr>
          <w:rFonts w:ascii="Courier New" w:eastAsia="Courier New" w:hAnsi="Courier New" w:cs="Courier New"/>
          <w:color w:val="000000"/>
          <w:lang w:val="es-AR" w:eastAsia="es-AR" w:bidi="es-AR"/>
        </w:rPr>
        <w:t xml:space="preserve"> a presentar detalle del cálculo que practicara, dejando a salvo que los intereses fijados judicialmente están exentos de ese tributo.</w:t>
      </w:r>
    </w:p>
    <w:p w14:paraId="13FEBFCB" w14:textId="77777777" w:rsidR="000D3CC2" w:rsidRDefault="009E5D23">
      <w:pPr>
        <w:pStyle w:val="Normal0"/>
        <w:spacing w:line="360" w:lineRule="auto"/>
        <w:ind w:firstLine="1417"/>
        <w:jc w:val="both"/>
        <w:rPr>
          <w:rFonts w:ascii="Courier New" w:eastAsia="Courier New" w:hAnsi="Courier New" w:cs="Courier New"/>
          <w:color w:val="000000"/>
          <w:lang w:val="es-AR" w:eastAsia="es-AR" w:bidi="es-AR"/>
        </w:rPr>
      </w:pPr>
      <w:r>
        <w:rPr>
          <w:rFonts w:ascii="Courier New" w:eastAsia="Courier New" w:hAnsi="Courier New" w:cs="Courier New"/>
          <w:color w:val="000000"/>
          <w:lang w:val="es-AR" w:eastAsia="es-AR" w:bidi="es-AR"/>
        </w:rPr>
        <w:t xml:space="preserve">Afirma que los intereses reconocidos en una sentencia que admite el reclamo de la actora y que se generan por la mora en </w:t>
      </w:r>
      <w:r>
        <w:rPr>
          <w:rFonts w:ascii="Courier New" w:eastAsia="Courier New" w:hAnsi="Courier New" w:cs="Courier New"/>
          <w:color w:val="000000"/>
          <w:lang w:val="es-AR" w:eastAsia="es-AR" w:bidi="es-AR"/>
        </w:rPr>
        <w:t xml:space="preserve">el pago del haber pensionario, no responden a la categoría de ganancias o enriquecimiento y es por ello que en esta instancia deja establecida la impugnación de su procedencia, reservándose el derecho a </w:t>
      </w:r>
      <w:r>
        <w:rPr>
          <w:rFonts w:ascii="Courier New" w:eastAsia="Courier New" w:hAnsi="Courier New" w:cs="Courier New"/>
          <w:color w:val="000000"/>
          <w:lang w:val="es-AR" w:eastAsia="es-AR" w:bidi="es-AR"/>
        </w:rPr>
        <w:lastRenderedPageBreak/>
        <w:t>cuestionar su monto y formular planteo de inconstituc</w:t>
      </w:r>
      <w:r>
        <w:rPr>
          <w:rFonts w:ascii="Courier New" w:eastAsia="Courier New" w:hAnsi="Courier New" w:cs="Courier New"/>
          <w:color w:val="000000"/>
          <w:lang w:val="es-AR" w:eastAsia="es-AR" w:bidi="es-AR"/>
        </w:rPr>
        <w:t>ionalidad (v. escrito del 1-III-2021; fs. 344/345).</w:t>
      </w:r>
    </w:p>
    <w:p w14:paraId="2F107EC7" w14:textId="77777777" w:rsidR="000D3CC2" w:rsidRDefault="009E5D23">
      <w:pPr>
        <w:pStyle w:val="Normal0"/>
        <w:spacing w:line="360" w:lineRule="auto"/>
        <w:ind w:firstLine="1417"/>
        <w:jc w:val="both"/>
        <w:rPr>
          <w:rFonts w:ascii="Courier New" w:eastAsia="Courier New" w:hAnsi="Courier New" w:cs="Courier New"/>
          <w:color w:val="000000"/>
          <w:lang w:val="es-AR" w:eastAsia="es-AR" w:bidi="es-AR"/>
        </w:rPr>
      </w:pPr>
      <w:r>
        <w:rPr>
          <w:rFonts w:ascii="Courier New" w:eastAsia="Courier New" w:hAnsi="Courier New" w:cs="Courier New"/>
          <w:color w:val="000000"/>
          <w:lang w:val="es-AR" w:eastAsia="es-AR" w:bidi="es-AR"/>
        </w:rPr>
        <w:t>II. Habiéndose conferido el correspondiente traslado, la parte demandada la impugna.</w:t>
      </w:r>
    </w:p>
    <w:p w14:paraId="26DC5C54" w14:textId="77777777" w:rsidR="000D3CC2" w:rsidRDefault="009E5D23">
      <w:pPr>
        <w:pStyle w:val="Normal0"/>
        <w:spacing w:line="360" w:lineRule="auto"/>
        <w:ind w:firstLine="1417"/>
        <w:jc w:val="both"/>
        <w:rPr>
          <w:rFonts w:ascii="Courier New" w:eastAsia="Courier New" w:hAnsi="Courier New" w:cs="Courier New"/>
          <w:color w:val="000000"/>
          <w:lang w:val="es-AR" w:eastAsia="es-AR" w:bidi="es-AR"/>
        </w:rPr>
      </w:pPr>
      <w:r>
        <w:rPr>
          <w:rFonts w:ascii="Courier New" w:eastAsia="Courier New" w:hAnsi="Courier New" w:cs="Courier New"/>
          <w:color w:val="000000"/>
          <w:lang w:val="es-AR" w:eastAsia="es-AR" w:bidi="es-AR"/>
        </w:rPr>
        <w:t xml:space="preserve">II.1. Sostiene que la liquidación en traslado calcula intereses sobre el monto total de la aprobada en autos; esto es, </w:t>
      </w:r>
      <w:r>
        <w:rPr>
          <w:rFonts w:ascii="Courier New" w:eastAsia="Courier New" w:hAnsi="Courier New" w:cs="Courier New"/>
          <w:color w:val="000000"/>
          <w:lang w:val="es-AR" w:eastAsia="es-AR" w:bidi="es-AR"/>
        </w:rPr>
        <w:t>tomando en cuenta tanto capital como intereses, lo que resulta totalmente improcedente, debiendo computarse la tasa aplicable únicamente sobre el capital.</w:t>
      </w:r>
    </w:p>
    <w:p w14:paraId="6ECED9A8" w14:textId="77777777" w:rsidR="000D3CC2" w:rsidRDefault="009E5D23">
      <w:pPr>
        <w:pStyle w:val="Normal0"/>
        <w:spacing w:line="360" w:lineRule="auto"/>
        <w:ind w:firstLine="1417"/>
        <w:jc w:val="both"/>
        <w:rPr>
          <w:rFonts w:ascii="Courier New" w:eastAsia="Courier New" w:hAnsi="Courier New" w:cs="Courier New"/>
          <w:color w:val="000000"/>
          <w:lang w:val="es-AR" w:eastAsia="es-AR" w:bidi="es-AR"/>
        </w:rPr>
      </w:pPr>
      <w:r>
        <w:rPr>
          <w:rFonts w:ascii="Courier New" w:eastAsia="Courier New" w:hAnsi="Courier New" w:cs="Courier New"/>
          <w:color w:val="000000"/>
          <w:lang w:val="es-AR" w:eastAsia="es-AR" w:bidi="es-AR"/>
        </w:rPr>
        <w:t xml:space="preserve">Agrega que, respecto al período que debe comprender este cálculo ampliatorio, es sabido que el curso </w:t>
      </w:r>
      <w:r>
        <w:rPr>
          <w:rFonts w:ascii="Courier New" w:eastAsia="Courier New" w:hAnsi="Courier New" w:cs="Courier New"/>
          <w:color w:val="000000"/>
          <w:lang w:val="es-AR" w:eastAsia="es-AR" w:bidi="es-AR"/>
        </w:rPr>
        <w:t>de los intereses cesa cuando se realiza el pago. Tal requisito, afirma, se cumplimenta con el depósito judicial y dación en pago, es decir, cuando el acreedor ha podido tomar legalmente conocimiento de ello y se encuentra en condiciones de extraerlo.</w:t>
      </w:r>
    </w:p>
    <w:p w14:paraId="1080E564" w14:textId="77777777" w:rsidR="000D3CC2" w:rsidRDefault="009E5D23">
      <w:pPr>
        <w:pStyle w:val="Normal0"/>
        <w:spacing w:line="360" w:lineRule="auto"/>
        <w:ind w:firstLine="1417"/>
        <w:jc w:val="both"/>
        <w:rPr>
          <w:rFonts w:ascii="Courier New" w:eastAsia="Courier New" w:hAnsi="Courier New" w:cs="Courier New"/>
          <w:color w:val="000000"/>
          <w:lang w:val="es-AR" w:eastAsia="es-AR" w:bidi="es-AR"/>
        </w:rPr>
      </w:pPr>
      <w:r>
        <w:rPr>
          <w:rFonts w:ascii="Courier New" w:eastAsia="Courier New" w:hAnsi="Courier New" w:cs="Courier New"/>
          <w:color w:val="000000"/>
          <w:lang w:val="es-AR" w:eastAsia="es-AR" w:bidi="es-AR"/>
        </w:rPr>
        <w:t>Por l</w:t>
      </w:r>
      <w:r>
        <w:rPr>
          <w:rFonts w:ascii="Courier New" w:eastAsia="Courier New" w:hAnsi="Courier New" w:cs="Courier New"/>
          <w:color w:val="000000"/>
          <w:lang w:val="es-AR" w:eastAsia="es-AR" w:bidi="es-AR"/>
        </w:rPr>
        <w:t>o tanto, señala que una liquidación correcta computaría intereses a la tasa indicada por los períodos posteriores a la liquidación aprobada en autos, sobre los montos históricos y hasta la fecha de pago.</w:t>
      </w:r>
    </w:p>
    <w:p w14:paraId="3BECDB69" w14:textId="77777777" w:rsidR="000D3CC2" w:rsidRDefault="009E5D23">
      <w:pPr>
        <w:pStyle w:val="Normal0"/>
        <w:spacing w:line="360" w:lineRule="auto"/>
        <w:ind w:firstLine="1417"/>
        <w:jc w:val="both"/>
        <w:rPr>
          <w:rFonts w:ascii="Courier New" w:eastAsia="Courier New" w:hAnsi="Courier New" w:cs="Courier New"/>
          <w:color w:val="000000"/>
          <w:lang w:val="es-AR" w:eastAsia="es-AR" w:bidi="es-AR"/>
        </w:rPr>
      </w:pPr>
      <w:r>
        <w:rPr>
          <w:rFonts w:ascii="Courier New" w:eastAsia="Courier New" w:hAnsi="Courier New" w:cs="Courier New"/>
          <w:color w:val="000000"/>
          <w:lang w:val="es-AR" w:eastAsia="es-AR" w:bidi="es-AR"/>
        </w:rPr>
        <w:t xml:space="preserve">Asimismo sostiene que, si se considerara pertinente lo planteado, la base sólo podría ser la suma líquida que le correspondía cobrar tras haberse retenido el impuesto a las ganancias. Es así que el monto sobre el cual habría que calcular los intereses, en </w:t>
      </w:r>
      <w:r>
        <w:rPr>
          <w:rFonts w:ascii="Courier New" w:eastAsia="Courier New" w:hAnsi="Courier New" w:cs="Courier New"/>
          <w:color w:val="000000"/>
          <w:lang w:val="es-AR" w:eastAsia="es-AR" w:bidi="es-AR"/>
        </w:rPr>
        <w:t xml:space="preserve">todo caso, sería el percibido por la actora, pues ese es el importe </w:t>
      </w:r>
      <w:r>
        <w:rPr>
          <w:rFonts w:ascii="Courier New" w:eastAsia="Courier New" w:hAnsi="Courier New" w:cs="Courier New"/>
          <w:color w:val="000000"/>
          <w:lang w:val="es-AR" w:eastAsia="es-AR" w:bidi="es-AR"/>
        </w:rPr>
        <w:lastRenderedPageBreak/>
        <w:t>del cual se habría visto privada y que podría devengar intereses.</w:t>
      </w:r>
    </w:p>
    <w:p w14:paraId="08AA19D3" w14:textId="77777777" w:rsidR="000D3CC2" w:rsidRDefault="009E5D23">
      <w:pPr>
        <w:pStyle w:val="Normal0"/>
        <w:spacing w:line="360" w:lineRule="auto"/>
        <w:ind w:firstLine="1417"/>
        <w:jc w:val="both"/>
        <w:rPr>
          <w:rFonts w:ascii="Courier New" w:eastAsia="Courier New" w:hAnsi="Courier New" w:cs="Courier New"/>
          <w:color w:val="000000"/>
          <w:lang w:val="es-AR" w:eastAsia="es-AR" w:bidi="es-AR"/>
        </w:rPr>
      </w:pPr>
      <w:r>
        <w:rPr>
          <w:rFonts w:ascii="Courier New" w:eastAsia="Courier New" w:hAnsi="Courier New" w:cs="Courier New"/>
          <w:color w:val="000000"/>
          <w:lang w:val="es-AR" w:eastAsia="es-AR" w:bidi="es-AR"/>
        </w:rPr>
        <w:t>Por otro lado, argumenta que es incorrecta la fecha de inicio del cómputo en tanto la actora pretende capitalizar interese</w:t>
      </w:r>
      <w:r>
        <w:rPr>
          <w:rFonts w:ascii="Courier New" w:eastAsia="Courier New" w:hAnsi="Courier New" w:cs="Courier New"/>
          <w:color w:val="000000"/>
          <w:lang w:val="es-AR" w:eastAsia="es-AR" w:bidi="es-AR"/>
        </w:rPr>
        <w:t>s y devengar nuevos a partir de la fecha de presentación de la liquidación y no a partir del momento establecido en la propia normativa que invoca. Sostiene que, incluso siguiendo su tesitura, el inicio de los intereses operaría recién una vez aprobada y v</w:t>
      </w:r>
      <w:r>
        <w:rPr>
          <w:rFonts w:ascii="Courier New" w:eastAsia="Courier New" w:hAnsi="Courier New" w:cs="Courier New"/>
          <w:color w:val="000000"/>
          <w:lang w:val="es-AR" w:eastAsia="es-AR" w:bidi="es-AR"/>
        </w:rPr>
        <w:t>encido el plazo otorgado por el Tribunal para dar en pago esa liquidación. Agrega que corresponde formular similar reparo respecto de la fecha de corte de intereses propuesta, pues pretende que se computen hasta el día 10-II-2021 pese a que la dación en pa</w:t>
      </w:r>
      <w:r>
        <w:rPr>
          <w:rFonts w:ascii="Courier New" w:eastAsia="Courier New" w:hAnsi="Courier New" w:cs="Courier New"/>
          <w:color w:val="000000"/>
          <w:lang w:val="es-AR" w:eastAsia="es-AR" w:bidi="es-AR"/>
        </w:rPr>
        <w:t>go fue efectuada el día 5-II-2021.</w:t>
      </w:r>
    </w:p>
    <w:p w14:paraId="00AD5C7E" w14:textId="77777777" w:rsidR="000D3CC2" w:rsidRDefault="009E5D23">
      <w:pPr>
        <w:pStyle w:val="Normal0"/>
        <w:spacing w:line="360" w:lineRule="auto"/>
        <w:ind w:firstLine="1417"/>
        <w:jc w:val="both"/>
        <w:rPr>
          <w:rFonts w:ascii="Courier New" w:eastAsia="Courier New" w:hAnsi="Courier New" w:cs="Courier New"/>
          <w:color w:val="000000"/>
          <w:lang w:val="es-AR" w:eastAsia="es-AR" w:bidi="es-AR"/>
        </w:rPr>
      </w:pPr>
      <w:r>
        <w:rPr>
          <w:rFonts w:ascii="Courier New" w:eastAsia="Courier New" w:hAnsi="Courier New" w:cs="Courier New"/>
          <w:color w:val="000000"/>
          <w:lang w:val="es-AR" w:eastAsia="es-AR" w:bidi="es-AR"/>
        </w:rPr>
        <w:t xml:space="preserve">II.2. Además, hace saber que acompaña documental que justifica la retención del impuesto a las ganancias. Aclara que las objeciones dirigidas a cuestionar la inclusión o no dentro del impuesto de los rubros que distingue </w:t>
      </w:r>
      <w:r>
        <w:rPr>
          <w:rFonts w:ascii="Courier New" w:eastAsia="Courier New" w:hAnsi="Courier New" w:cs="Courier New"/>
          <w:color w:val="000000"/>
          <w:lang w:val="es-AR" w:eastAsia="es-AR" w:bidi="es-AR"/>
        </w:rPr>
        <w:t>la actora es una cuestión que excede la competencia del Instituto de Previsión Social, quien tiene el deber de retener, no siendo siquiera competente el Tribunal para entender acerca de la inconstitucionalidad que pretende esgrimir (v. escrito del 22-III-2</w:t>
      </w:r>
      <w:r>
        <w:rPr>
          <w:rFonts w:ascii="Courier New" w:eastAsia="Courier New" w:hAnsi="Courier New" w:cs="Courier New"/>
          <w:color w:val="000000"/>
          <w:lang w:val="es-AR" w:eastAsia="es-AR" w:bidi="es-AR"/>
        </w:rPr>
        <w:t>021; fs. 351/352).</w:t>
      </w:r>
    </w:p>
    <w:p w14:paraId="15C20107" w14:textId="77777777" w:rsidR="000D3CC2" w:rsidRDefault="009E5D23">
      <w:pPr>
        <w:pStyle w:val="Normal0"/>
        <w:spacing w:line="360" w:lineRule="auto"/>
        <w:ind w:firstLine="1417"/>
        <w:jc w:val="both"/>
        <w:rPr>
          <w:rFonts w:ascii="Courier New" w:eastAsia="Courier New" w:hAnsi="Courier New" w:cs="Courier New"/>
          <w:color w:val="000000"/>
          <w:lang w:val="es-AR" w:eastAsia="es-AR" w:bidi="es-AR"/>
        </w:rPr>
      </w:pPr>
      <w:r>
        <w:rPr>
          <w:rFonts w:ascii="Courier New" w:eastAsia="Courier New" w:hAnsi="Courier New" w:cs="Courier New"/>
          <w:color w:val="000000"/>
          <w:lang w:val="es-AR" w:eastAsia="es-AR" w:bidi="es-AR"/>
        </w:rPr>
        <w:t>III. Por su parte, la actora al contestar el traslado que se le confiriera, solicita el rechazo de las argumentaciones expuestas por la demandada.</w:t>
      </w:r>
    </w:p>
    <w:p w14:paraId="4EAE264F" w14:textId="77777777" w:rsidR="000D3CC2" w:rsidRDefault="009E5D23">
      <w:pPr>
        <w:pStyle w:val="Normal0"/>
        <w:spacing w:line="360" w:lineRule="auto"/>
        <w:ind w:firstLine="1417"/>
        <w:jc w:val="both"/>
        <w:rPr>
          <w:rFonts w:ascii="Courier New" w:eastAsia="Courier New" w:hAnsi="Courier New" w:cs="Courier New"/>
          <w:color w:val="000000"/>
          <w:lang w:val="es-AR" w:eastAsia="es-AR" w:bidi="es-AR"/>
        </w:rPr>
      </w:pPr>
      <w:r>
        <w:rPr>
          <w:rFonts w:ascii="Courier New" w:eastAsia="Courier New" w:hAnsi="Courier New" w:cs="Courier New"/>
          <w:color w:val="000000"/>
          <w:lang w:val="es-AR" w:eastAsia="es-AR" w:bidi="es-AR"/>
        </w:rPr>
        <w:lastRenderedPageBreak/>
        <w:t xml:space="preserve">III.1. Afirma que en autos resulta aplicable lo normado por el artículo 770  inc. "c" del </w:t>
      </w:r>
      <w:r>
        <w:rPr>
          <w:rFonts w:ascii="Courier New" w:eastAsia="Courier New" w:hAnsi="Courier New" w:cs="Courier New"/>
          <w:color w:val="000000"/>
          <w:lang w:val="es-AR" w:eastAsia="es-AR" w:bidi="es-AR"/>
        </w:rPr>
        <w:t>Código Civil y Comercial, dado que se dan los dos presupuestos que permite el cálculo de intereses sobre el total aprobado. Esto es, que la obligación surja de una liquidación judicial firme y que la misma haya sido objeto de incumplimiento e intimación. E</w:t>
      </w:r>
      <w:r>
        <w:rPr>
          <w:rFonts w:ascii="Courier New" w:eastAsia="Courier New" w:hAnsi="Courier New" w:cs="Courier New"/>
          <w:color w:val="000000"/>
          <w:lang w:val="es-AR" w:eastAsia="es-AR" w:bidi="es-AR"/>
        </w:rPr>
        <w:t>s innegable, sostiene, que en autos se dan los presupuestos que viabilizan la procedencia de la capitalización de intereses pues esta se admite, específicamente, cuando liquidada la deuda el juez ordena pagar la suma resultante y el deudor, intimado, fuere</w:t>
      </w:r>
      <w:r>
        <w:rPr>
          <w:rFonts w:ascii="Courier New" w:eastAsia="Courier New" w:hAnsi="Courier New" w:cs="Courier New"/>
          <w:color w:val="000000"/>
          <w:lang w:val="es-AR" w:eastAsia="es-AR" w:bidi="es-AR"/>
        </w:rPr>
        <w:t xml:space="preserve"> moroso en hacerlo, debiendo, como consecuencia de la mora, intereses sobre el monto total de la liquidación impaga.</w:t>
      </w:r>
    </w:p>
    <w:p w14:paraId="0A0095F5" w14:textId="77777777" w:rsidR="000D3CC2" w:rsidRDefault="009E5D23">
      <w:pPr>
        <w:pStyle w:val="Normal0"/>
        <w:spacing w:line="360" w:lineRule="auto"/>
        <w:ind w:firstLine="1417"/>
        <w:jc w:val="both"/>
        <w:rPr>
          <w:rFonts w:ascii="Courier New" w:eastAsia="Courier New" w:hAnsi="Courier New" w:cs="Courier New"/>
          <w:color w:val="000000"/>
          <w:lang w:val="es-AR" w:eastAsia="es-AR" w:bidi="es-AR"/>
        </w:rPr>
      </w:pPr>
      <w:r>
        <w:rPr>
          <w:rFonts w:ascii="Courier New" w:eastAsia="Courier New" w:hAnsi="Courier New" w:cs="Courier New"/>
          <w:color w:val="000000"/>
          <w:lang w:val="es-AR" w:eastAsia="es-AR" w:bidi="es-AR"/>
        </w:rPr>
        <w:t>Destaca que el auto aprobatorio de la liquidación data del 2-IX-2020, pero en forma expresa estableció que el monto resultante lo es al 30-</w:t>
      </w:r>
      <w:r>
        <w:rPr>
          <w:rFonts w:ascii="Courier New" w:eastAsia="Courier New" w:hAnsi="Courier New" w:cs="Courier New"/>
          <w:color w:val="000000"/>
          <w:lang w:val="es-AR" w:eastAsia="es-AR" w:bidi="es-AR"/>
        </w:rPr>
        <w:t>VI-2020, y es a partir de esa fecha donde deben computarse los intereses hasta el momento del efectivo pago, que en el caso de autos está representado por la orden de pago o transferencia a favor de la actora.</w:t>
      </w:r>
    </w:p>
    <w:p w14:paraId="53858D5A" w14:textId="77777777" w:rsidR="000D3CC2" w:rsidRDefault="009E5D23">
      <w:pPr>
        <w:pStyle w:val="Normal0"/>
        <w:spacing w:line="360" w:lineRule="auto"/>
        <w:ind w:firstLine="1417"/>
        <w:jc w:val="both"/>
        <w:rPr>
          <w:rFonts w:ascii="Courier New" w:eastAsia="Courier New" w:hAnsi="Courier New" w:cs="Courier New"/>
          <w:color w:val="000000"/>
          <w:lang w:val="es-AR" w:eastAsia="es-AR" w:bidi="es-AR"/>
        </w:rPr>
      </w:pPr>
      <w:r>
        <w:rPr>
          <w:rFonts w:ascii="Courier New" w:eastAsia="Courier New" w:hAnsi="Courier New" w:cs="Courier New"/>
          <w:color w:val="000000"/>
          <w:lang w:val="es-AR" w:eastAsia="es-AR" w:bidi="es-AR"/>
        </w:rPr>
        <w:t>Manifiesta que por tales razones no correspond</w:t>
      </w:r>
      <w:r>
        <w:rPr>
          <w:rFonts w:ascii="Courier New" w:eastAsia="Courier New" w:hAnsi="Courier New" w:cs="Courier New"/>
          <w:color w:val="000000"/>
          <w:lang w:val="es-AR" w:eastAsia="es-AR" w:bidi="es-AR"/>
        </w:rPr>
        <w:t>e el cálculo de intereses sobre los montos históricos, como pretende la demandada, por lo que debe rechazarse la impugnación presentada con costas.</w:t>
      </w:r>
    </w:p>
    <w:p w14:paraId="458C9C1F" w14:textId="77777777" w:rsidR="000D3CC2" w:rsidRDefault="009E5D23">
      <w:pPr>
        <w:pStyle w:val="Normal0"/>
        <w:spacing w:line="360" w:lineRule="auto"/>
        <w:ind w:firstLine="1417"/>
        <w:jc w:val="both"/>
        <w:rPr>
          <w:rFonts w:ascii="Courier New" w:eastAsia="Courier New" w:hAnsi="Courier New" w:cs="Courier New"/>
          <w:color w:val="000000"/>
          <w:lang w:val="es-AR" w:eastAsia="es-AR" w:bidi="es-AR"/>
        </w:rPr>
      </w:pPr>
      <w:r>
        <w:rPr>
          <w:rFonts w:ascii="Courier New" w:eastAsia="Courier New" w:hAnsi="Courier New" w:cs="Courier New"/>
          <w:color w:val="000000"/>
          <w:lang w:val="es-AR" w:eastAsia="es-AR" w:bidi="es-AR"/>
        </w:rPr>
        <w:t xml:space="preserve">III.2. Asimismo, analizando la documentación acompañada por la demandada con relación a la retención que se </w:t>
      </w:r>
      <w:r>
        <w:rPr>
          <w:rFonts w:ascii="Courier New" w:eastAsia="Courier New" w:hAnsi="Courier New" w:cs="Courier New"/>
          <w:color w:val="000000"/>
          <w:lang w:val="es-AR" w:eastAsia="es-AR" w:bidi="es-AR"/>
        </w:rPr>
        <w:t xml:space="preserve">efectuara del impuesto a las ganancias, considera </w:t>
      </w:r>
      <w:r>
        <w:rPr>
          <w:rFonts w:ascii="Courier New" w:eastAsia="Courier New" w:hAnsi="Courier New" w:cs="Courier New"/>
          <w:color w:val="000000"/>
          <w:lang w:val="es-AR" w:eastAsia="es-AR" w:bidi="es-AR"/>
        </w:rPr>
        <w:lastRenderedPageBreak/>
        <w:t>que dicha deducción debe efectuarse exclusivamente sobre el capital y que no puede considerarse imponible por este concepto el interés emergente de la sentencia.</w:t>
      </w:r>
    </w:p>
    <w:p w14:paraId="3E4E36B7" w14:textId="77777777" w:rsidR="000D3CC2" w:rsidRDefault="009E5D23">
      <w:pPr>
        <w:pStyle w:val="Normal0"/>
        <w:spacing w:line="360" w:lineRule="auto"/>
        <w:ind w:firstLine="1417"/>
        <w:jc w:val="both"/>
        <w:rPr>
          <w:rFonts w:ascii="Courier New" w:eastAsia="Courier New" w:hAnsi="Courier New" w:cs="Courier New"/>
          <w:color w:val="000000"/>
          <w:lang w:val="es-AR" w:eastAsia="es-AR" w:bidi="es-AR"/>
        </w:rPr>
      </w:pPr>
      <w:r>
        <w:rPr>
          <w:rFonts w:ascii="Courier New" w:eastAsia="Courier New" w:hAnsi="Courier New" w:cs="Courier New"/>
          <w:color w:val="000000"/>
          <w:lang w:val="es-AR" w:eastAsia="es-AR" w:bidi="es-AR"/>
        </w:rPr>
        <w:t>Afirma que es de aplicación en autos lo norm</w:t>
      </w:r>
      <w:r>
        <w:rPr>
          <w:rFonts w:ascii="Courier New" w:eastAsia="Courier New" w:hAnsi="Courier New" w:cs="Courier New"/>
          <w:color w:val="000000"/>
          <w:lang w:val="es-AR" w:eastAsia="es-AR" w:bidi="es-AR"/>
        </w:rPr>
        <w:t>ado por el artículo 26 incisos "i" y "t" de la ley 20.628 (t.o. dec. 824/19), que en forma expresa establecen que están exentos del gravamen "los intereses reconocidos en sede judicial o administrativa como accesorios de créditos laborales..." y "los monto</w:t>
      </w:r>
      <w:r>
        <w:rPr>
          <w:rFonts w:ascii="Courier New" w:eastAsia="Courier New" w:hAnsi="Courier New" w:cs="Courier New"/>
          <w:color w:val="000000"/>
          <w:lang w:val="es-AR" w:eastAsia="es-AR" w:bidi="es-AR"/>
        </w:rPr>
        <w:t>s provenientes de actualizaciones de créditos de cualquier origen o naturaleza...", por lo que considera que debe rectificarse la retención realizada y restituir a la parte actora lo descontado de más.</w:t>
      </w:r>
    </w:p>
    <w:p w14:paraId="5995E212" w14:textId="77777777" w:rsidR="000D3CC2" w:rsidRDefault="009E5D23">
      <w:pPr>
        <w:pStyle w:val="Normal0"/>
        <w:spacing w:line="360" w:lineRule="auto"/>
        <w:ind w:firstLine="1417"/>
        <w:jc w:val="both"/>
        <w:rPr>
          <w:rFonts w:ascii="Courier New" w:eastAsia="Courier New" w:hAnsi="Courier New" w:cs="Courier New"/>
          <w:color w:val="000000"/>
          <w:lang w:val="es-AR" w:eastAsia="es-AR" w:bidi="es-AR"/>
        </w:rPr>
      </w:pPr>
      <w:r>
        <w:rPr>
          <w:rFonts w:ascii="Courier New" w:eastAsia="Courier New" w:hAnsi="Courier New" w:cs="Courier New"/>
          <w:color w:val="000000"/>
          <w:lang w:val="es-AR" w:eastAsia="es-AR" w:bidi="es-AR"/>
        </w:rPr>
        <w:t>Agrega que no puede considerarse "ganancia" el monto de los intereses judiciales aplicables a los haberes previsionales adeudados dada su naturaleza laboral, accesoria si se considera que dichos beneficios previsionales derivan de aportes salariales y sust</w:t>
      </w:r>
      <w:r>
        <w:rPr>
          <w:rFonts w:ascii="Courier New" w:eastAsia="Courier New" w:hAnsi="Courier New" w:cs="Courier New"/>
          <w:color w:val="000000"/>
          <w:lang w:val="es-AR" w:eastAsia="es-AR" w:bidi="es-AR"/>
        </w:rPr>
        <w:t>ituyen los ingresos derivados de la actividad. Entiende que la exención de retención de ganancias sobre intereses es extensiva a créditos previsionales pues si la norma beneficia al personal activo indiscutiblemente esa protección se impone al sector pasiv</w:t>
      </w:r>
      <w:r>
        <w:rPr>
          <w:rFonts w:ascii="Courier New" w:eastAsia="Courier New" w:hAnsi="Courier New" w:cs="Courier New"/>
          <w:color w:val="000000"/>
          <w:lang w:val="es-AR" w:eastAsia="es-AR" w:bidi="es-AR"/>
        </w:rPr>
        <w:t>o.</w:t>
      </w:r>
    </w:p>
    <w:p w14:paraId="660EB357" w14:textId="77777777" w:rsidR="000D3CC2" w:rsidRDefault="009E5D23">
      <w:pPr>
        <w:pStyle w:val="Normal0"/>
        <w:spacing w:line="360" w:lineRule="auto"/>
        <w:ind w:firstLine="1417"/>
        <w:jc w:val="both"/>
        <w:rPr>
          <w:rFonts w:ascii="Courier New" w:eastAsia="Courier New" w:hAnsi="Courier New" w:cs="Courier New"/>
          <w:color w:val="000000"/>
          <w:lang w:val="es-AR" w:eastAsia="es-AR" w:bidi="es-AR"/>
        </w:rPr>
      </w:pPr>
      <w:r>
        <w:rPr>
          <w:rFonts w:ascii="Courier New" w:eastAsia="Courier New" w:hAnsi="Courier New" w:cs="Courier New"/>
          <w:color w:val="000000"/>
          <w:lang w:val="es-AR" w:eastAsia="es-AR" w:bidi="es-AR"/>
        </w:rPr>
        <w:t>Afirma que los intereses judiciales no responden a la categoría de ganancia o enriquecimiento sino que constituyen un intento de reparación de los perjuicios derivados de la mora, por lo que su exención al pago del tributo está más que justificada (v. e</w:t>
      </w:r>
      <w:r>
        <w:rPr>
          <w:rFonts w:ascii="Courier New" w:eastAsia="Courier New" w:hAnsi="Courier New" w:cs="Courier New"/>
          <w:color w:val="000000"/>
          <w:lang w:val="es-AR" w:eastAsia="es-AR" w:bidi="es-AR"/>
        </w:rPr>
        <w:t xml:space="preserve">scrito </w:t>
      </w:r>
      <w:r>
        <w:rPr>
          <w:rFonts w:ascii="Courier New" w:eastAsia="Courier New" w:hAnsi="Courier New" w:cs="Courier New"/>
          <w:color w:val="000000"/>
          <w:lang w:val="es-AR" w:eastAsia="es-AR" w:bidi="es-AR"/>
        </w:rPr>
        <w:lastRenderedPageBreak/>
        <w:t>del 9-IV-2021; fs. 354/356).</w:t>
      </w:r>
    </w:p>
    <w:p w14:paraId="5D02F289" w14:textId="77777777" w:rsidR="000D3CC2" w:rsidRDefault="009E5D23">
      <w:pPr>
        <w:pStyle w:val="Normal0"/>
        <w:spacing w:line="360" w:lineRule="auto"/>
        <w:ind w:firstLine="1417"/>
        <w:jc w:val="both"/>
        <w:rPr>
          <w:rFonts w:ascii="Courier New" w:eastAsia="Courier New" w:hAnsi="Courier New" w:cs="Courier New"/>
          <w:color w:val="000000"/>
          <w:lang w:val="es-AR" w:eastAsia="es-AR" w:bidi="es-AR"/>
        </w:rPr>
      </w:pPr>
      <w:r>
        <w:rPr>
          <w:rFonts w:ascii="Courier New" w:eastAsia="Courier New" w:hAnsi="Courier New" w:cs="Courier New"/>
          <w:color w:val="000000"/>
          <w:lang w:val="es-AR" w:eastAsia="es-AR" w:bidi="es-AR"/>
        </w:rPr>
        <w:t>IV. Analizando los planteos formulados por las partes, corresponde señalar lo siguiente:</w:t>
      </w:r>
    </w:p>
    <w:p w14:paraId="551F5B1E" w14:textId="77777777" w:rsidR="000D3CC2" w:rsidRDefault="009E5D23">
      <w:pPr>
        <w:pStyle w:val="Normal0"/>
        <w:spacing w:line="360" w:lineRule="auto"/>
        <w:ind w:firstLine="1417"/>
        <w:jc w:val="both"/>
        <w:rPr>
          <w:rFonts w:ascii="Courier New" w:eastAsia="Courier New" w:hAnsi="Courier New" w:cs="Courier New"/>
          <w:color w:val="000000"/>
          <w:lang w:val="es-AR" w:eastAsia="es-AR" w:bidi="es-AR"/>
        </w:rPr>
      </w:pPr>
      <w:r>
        <w:rPr>
          <w:rFonts w:ascii="Courier New" w:eastAsia="Courier New" w:hAnsi="Courier New" w:cs="Courier New"/>
          <w:color w:val="000000"/>
          <w:lang w:val="es-AR" w:eastAsia="es-AR" w:bidi="es-AR"/>
        </w:rPr>
        <w:t>IV.1. El artículo 770 del Código Civil y Comercial, al igual que lo hacía el artículo 623 del ordenamiento antes vigente, normas qu</w:t>
      </w:r>
      <w:r>
        <w:rPr>
          <w:rFonts w:ascii="Courier New" w:eastAsia="Courier New" w:hAnsi="Courier New" w:cs="Courier New"/>
          <w:color w:val="000000"/>
          <w:lang w:val="es-AR" w:eastAsia="es-AR" w:bidi="es-AR"/>
        </w:rPr>
        <w:t xml:space="preserve">e este Tribunal ha juzgado aplicables a deudas de la Administración, veda como regla general la deuda de "intereses de los intereses". Sin embargo, entre las excepciones a dicha prohibición se encuentra el caso de la obligación liquidada judicialmente que </w:t>
      </w:r>
      <w:r>
        <w:rPr>
          <w:rFonts w:ascii="Courier New" w:eastAsia="Courier New" w:hAnsi="Courier New" w:cs="Courier New"/>
          <w:color w:val="000000"/>
          <w:lang w:val="es-AR" w:eastAsia="es-AR" w:bidi="es-AR"/>
        </w:rPr>
        <w:t>es mandada a pagar por el juez y el deudor es moroso en hacerlo, en cuyo caso procede la capitalización desde el momento del vencimiento de dicha intimación (art. 770 inc. "c", Cód. Civ. y Com.).</w:t>
      </w:r>
    </w:p>
    <w:p w14:paraId="2EF77693" w14:textId="77777777" w:rsidR="000D3CC2" w:rsidRDefault="009E5D23">
      <w:pPr>
        <w:pStyle w:val="Normal0"/>
        <w:spacing w:line="360" w:lineRule="auto"/>
        <w:ind w:firstLine="1417"/>
        <w:jc w:val="both"/>
        <w:rPr>
          <w:rFonts w:ascii="Courier New" w:eastAsia="Courier New" w:hAnsi="Courier New" w:cs="Courier New"/>
          <w:color w:val="000000"/>
          <w:lang w:val="es-AR" w:eastAsia="es-AR" w:bidi="es-AR"/>
        </w:rPr>
      </w:pPr>
      <w:r>
        <w:rPr>
          <w:rFonts w:ascii="Courier New" w:eastAsia="Courier New" w:hAnsi="Courier New" w:cs="Courier New"/>
          <w:color w:val="000000"/>
          <w:lang w:val="es-AR" w:eastAsia="es-AR" w:bidi="es-AR"/>
        </w:rPr>
        <w:t>Bajo tal premisa, lejos de simplemente haberse notificado la</w:t>
      </w:r>
      <w:r>
        <w:rPr>
          <w:rFonts w:ascii="Courier New" w:eastAsia="Courier New" w:hAnsi="Courier New" w:cs="Courier New"/>
          <w:color w:val="000000"/>
          <w:lang w:val="es-AR" w:eastAsia="es-AR" w:bidi="es-AR"/>
        </w:rPr>
        <w:t xml:space="preserve"> resolución que aprobó la liquidación que ahora se pretende actualizar, hecho que -como se tiene dicho- no basta para verificar la excepción antes señalada (doctr. causa B. 67.055, "Cuomo", resol. de 4-VII-2012 y sus citas), es claro que en el caso se proc</w:t>
      </w:r>
      <w:r>
        <w:rPr>
          <w:rFonts w:ascii="Courier New" w:eastAsia="Courier New" w:hAnsi="Courier New" w:cs="Courier New"/>
          <w:color w:val="000000"/>
          <w:lang w:val="es-AR" w:eastAsia="es-AR" w:bidi="es-AR"/>
        </w:rPr>
        <w:t>uró el cumplimiento de la condena con toda la severidad inherente a las potestades coactivas que confiere a los jueces el artículo 163 de la Constitución provincial, a través de los dispositivos conminatorios previstos en el plexo de normas procesales apli</w:t>
      </w:r>
      <w:r>
        <w:rPr>
          <w:rFonts w:ascii="Courier New" w:eastAsia="Courier New" w:hAnsi="Courier New" w:cs="Courier New"/>
          <w:color w:val="000000"/>
          <w:lang w:val="es-AR" w:eastAsia="es-AR" w:bidi="es-AR"/>
        </w:rPr>
        <w:t>cables en la especie (v. fs. 1085 y 1091; cfr. arts. 86 y concs., ley 2961; 78 inc. 3, CCA).</w:t>
      </w:r>
    </w:p>
    <w:p w14:paraId="668CB5B9" w14:textId="77777777" w:rsidR="000D3CC2" w:rsidRDefault="009E5D23">
      <w:pPr>
        <w:pStyle w:val="Normal0"/>
        <w:spacing w:line="360" w:lineRule="auto"/>
        <w:ind w:firstLine="1417"/>
        <w:jc w:val="both"/>
        <w:rPr>
          <w:rFonts w:ascii="Courier New" w:eastAsia="Courier New" w:hAnsi="Courier New" w:cs="Courier New"/>
          <w:color w:val="000000"/>
          <w:lang w:val="es-AR" w:eastAsia="es-AR" w:bidi="es-AR"/>
        </w:rPr>
      </w:pPr>
      <w:r>
        <w:rPr>
          <w:rFonts w:ascii="Courier New" w:eastAsia="Courier New" w:hAnsi="Courier New" w:cs="Courier New"/>
          <w:color w:val="000000"/>
          <w:lang w:val="es-AR" w:eastAsia="es-AR" w:bidi="es-AR"/>
        </w:rPr>
        <w:lastRenderedPageBreak/>
        <w:t>En estas circunstancias y como ya lo ha sostenido este Tribunal en anteriores fallos (causa B. 63.881, "Liendo", resol. de 28-XII-2016), en principio se verifica u</w:t>
      </w:r>
      <w:r>
        <w:rPr>
          <w:rFonts w:ascii="Courier New" w:eastAsia="Courier New" w:hAnsi="Courier New" w:cs="Courier New"/>
          <w:color w:val="000000"/>
          <w:lang w:val="es-AR" w:eastAsia="es-AR" w:bidi="es-AR"/>
        </w:rPr>
        <w:t>no de los supuestos en los cuales el anatocismo se encuentra permitido y, por ello, corresponde establecer las pautas para calcularlo.</w:t>
      </w:r>
    </w:p>
    <w:p w14:paraId="3F246F9F" w14:textId="77777777" w:rsidR="000D3CC2" w:rsidRDefault="009E5D23">
      <w:pPr>
        <w:pStyle w:val="Normal0"/>
        <w:spacing w:line="360" w:lineRule="auto"/>
        <w:ind w:firstLine="1417"/>
        <w:jc w:val="both"/>
        <w:rPr>
          <w:rFonts w:ascii="Courier New" w:eastAsia="Courier New" w:hAnsi="Courier New" w:cs="Courier New"/>
          <w:color w:val="000000"/>
          <w:lang w:val="es-AR" w:eastAsia="es-AR" w:bidi="es-AR"/>
        </w:rPr>
      </w:pPr>
      <w:r>
        <w:rPr>
          <w:rFonts w:ascii="Courier New" w:eastAsia="Courier New" w:hAnsi="Courier New" w:cs="Courier New"/>
          <w:color w:val="000000"/>
          <w:lang w:val="es-AR" w:eastAsia="es-AR" w:bidi="es-AR"/>
        </w:rPr>
        <w:t>Sobre esa base cabe indicar que el período que corre entre el 1-VII-2020 (fecha inmediatamente posterior a la del corte d</w:t>
      </w:r>
      <w:r>
        <w:rPr>
          <w:rFonts w:ascii="Courier New" w:eastAsia="Courier New" w:hAnsi="Courier New" w:cs="Courier New"/>
          <w:color w:val="000000"/>
          <w:lang w:val="es-AR" w:eastAsia="es-AR" w:bidi="es-AR"/>
        </w:rPr>
        <w:t xml:space="preserve">e la primera liquidación) y el 14-IX-2020 (fecha en la que venció el término perentorio para que se haga efectivo el pago) la condena devengó intereses sólo sobre el capital original. </w:t>
      </w:r>
    </w:p>
    <w:p w14:paraId="73DAF270" w14:textId="77777777" w:rsidR="000D3CC2" w:rsidRDefault="009E5D23">
      <w:pPr>
        <w:pStyle w:val="Normal0"/>
        <w:spacing w:line="360" w:lineRule="auto"/>
        <w:ind w:firstLine="1417"/>
        <w:jc w:val="both"/>
        <w:rPr>
          <w:rFonts w:ascii="Courier New" w:eastAsia="Courier New" w:hAnsi="Courier New" w:cs="Courier New"/>
          <w:color w:val="000000"/>
          <w:lang w:val="es-AR" w:eastAsia="es-AR" w:bidi="es-AR"/>
        </w:rPr>
      </w:pPr>
      <w:r>
        <w:rPr>
          <w:rFonts w:ascii="Courier New" w:eastAsia="Courier New" w:hAnsi="Courier New" w:cs="Courier New"/>
          <w:color w:val="000000"/>
          <w:lang w:val="es-AR" w:eastAsia="es-AR" w:bidi="es-AR"/>
        </w:rPr>
        <w:t>Pero por el lapso que se extiende entre el 15-IX-2020 y hasta 5-II-2021</w:t>
      </w:r>
      <w:r>
        <w:rPr>
          <w:rFonts w:ascii="Courier New" w:eastAsia="Courier New" w:hAnsi="Courier New" w:cs="Courier New"/>
          <w:color w:val="000000"/>
          <w:lang w:val="es-AR" w:eastAsia="es-AR" w:bidi="es-AR"/>
        </w:rPr>
        <w:t xml:space="preserve"> (fecha de la dación en pago), corresponde calcular intereses sobre el saldo capitalizado por los rendimientos que se habían devengado hasta ese momento, a la tasa pasiva más alta pagada por el Banco de la Provincia de Buenos Aires por la captación de depó</w:t>
      </w:r>
      <w:r>
        <w:rPr>
          <w:rFonts w:ascii="Courier New" w:eastAsia="Courier New" w:hAnsi="Courier New" w:cs="Courier New"/>
          <w:color w:val="000000"/>
          <w:lang w:val="es-AR" w:eastAsia="es-AR" w:bidi="es-AR"/>
        </w:rPr>
        <w:t>sitos a plazo fijo a 30 días (doctr. causas B.64.953, "Ithurrart", resol. de 14-IX-2016 y B. 63.881, cit.).</w:t>
      </w:r>
    </w:p>
    <w:p w14:paraId="31939E10" w14:textId="77777777" w:rsidR="000D3CC2" w:rsidRDefault="009E5D23">
      <w:pPr>
        <w:pStyle w:val="Normal0"/>
        <w:spacing w:line="360" w:lineRule="auto"/>
        <w:ind w:firstLine="1417"/>
        <w:jc w:val="both"/>
        <w:rPr>
          <w:rFonts w:ascii="Courier New" w:eastAsia="Courier New" w:hAnsi="Courier New" w:cs="Courier New"/>
          <w:color w:val="000000"/>
          <w:lang w:val="es-AR" w:eastAsia="es-AR" w:bidi="es-AR"/>
        </w:rPr>
      </w:pPr>
      <w:r>
        <w:rPr>
          <w:rFonts w:ascii="Courier New" w:eastAsia="Courier New" w:hAnsi="Courier New" w:cs="Courier New"/>
          <w:color w:val="000000"/>
          <w:lang w:val="es-AR" w:eastAsia="es-AR" w:bidi="es-AR"/>
        </w:rPr>
        <w:t xml:space="preserve">Con estas pautas, en el plazo de diez días de quedar firme la presente, la demandada deberá actualizar la liquidación que presentara el 21-VII-2020 </w:t>
      </w:r>
      <w:r>
        <w:rPr>
          <w:rFonts w:ascii="Courier New" w:eastAsia="Courier New" w:hAnsi="Courier New" w:cs="Courier New"/>
          <w:color w:val="000000"/>
          <w:lang w:val="es-AR" w:eastAsia="es-AR" w:bidi="es-AR"/>
        </w:rPr>
        <w:t>(v. archivo adjunto agregado al escrito de fs. 313/314), que fuera aprobada por resolución del 2-IX-2020 (fs. 319/319 vta.).</w:t>
      </w:r>
    </w:p>
    <w:p w14:paraId="07238A88" w14:textId="77777777" w:rsidR="000D3CC2" w:rsidRDefault="009E5D23">
      <w:pPr>
        <w:pStyle w:val="Normal0"/>
        <w:spacing w:line="360" w:lineRule="auto"/>
        <w:ind w:firstLine="1417"/>
        <w:jc w:val="both"/>
        <w:rPr>
          <w:rFonts w:ascii="Courier New" w:eastAsia="Courier New" w:hAnsi="Courier New" w:cs="Courier New"/>
          <w:color w:val="000000"/>
          <w:lang w:val="es-AR" w:eastAsia="es-AR" w:bidi="es-AR"/>
        </w:rPr>
      </w:pPr>
      <w:r>
        <w:rPr>
          <w:rFonts w:ascii="Courier New" w:eastAsia="Courier New" w:hAnsi="Courier New" w:cs="Courier New"/>
          <w:color w:val="000000"/>
          <w:lang w:val="es-AR" w:eastAsia="es-AR" w:bidi="es-AR"/>
        </w:rPr>
        <w:t xml:space="preserve">IV.2. En segundo término, la parte actora cuestiona la retención que la autoridad pública </w:t>
      </w:r>
      <w:r>
        <w:rPr>
          <w:rFonts w:ascii="Courier New" w:eastAsia="Courier New" w:hAnsi="Courier New" w:cs="Courier New"/>
          <w:color w:val="000000"/>
          <w:lang w:val="es-AR" w:eastAsia="es-AR" w:bidi="es-AR"/>
        </w:rPr>
        <w:lastRenderedPageBreak/>
        <w:t>provincial realizó por aplicación de la l</w:t>
      </w:r>
      <w:r>
        <w:rPr>
          <w:rFonts w:ascii="Courier New" w:eastAsia="Courier New" w:hAnsi="Courier New" w:cs="Courier New"/>
          <w:color w:val="000000"/>
          <w:lang w:val="es-AR" w:eastAsia="es-AR" w:bidi="es-AR"/>
        </w:rPr>
        <w:t>ey 20.628 y, eventualmente, hace reserva de plantear la inconstitucionalidad del texto de la ley.</w:t>
      </w:r>
    </w:p>
    <w:p w14:paraId="79863827" w14:textId="77777777" w:rsidR="000D3CC2" w:rsidRDefault="009E5D23">
      <w:pPr>
        <w:pStyle w:val="Normal0"/>
        <w:spacing w:line="360" w:lineRule="auto"/>
        <w:ind w:firstLine="1417"/>
        <w:jc w:val="both"/>
        <w:rPr>
          <w:rFonts w:ascii="Courier New" w:eastAsia="Courier New" w:hAnsi="Courier New" w:cs="Courier New"/>
          <w:color w:val="000000"/>
          <w:lang w:val="es-AR" w:eastAsia="es-AR" w:bidi="es-AR"/>
        </w:rPr>
      </w:pPr>
      <w:r>
        <w:rPr>
          <w:rFonts w:ascii="Courier New" w:eastAsia="Courier New" w:hAnsi="Courier New" w:cs="Courier New"/>
          <w:color w:val="000000"/>
          <w:lang w:val="es-AR" w:eastAsia="es-AR" w:bidi="es-AR"/>
        </w:rPr>
        <w:t>De las constancias de autos surge que luego de aprobada la liquidación por el monto de $ 8.652.938,68 (v. resol. de 2-IX-2020; fs. 319/319 vta.), la demandada</w:t>
      </w:r>
      <w:r>
        <w:rPr>
          <w:rFonts w:ascii="Courier New" w:eastAsia="Courier New" w:hAnsi="Courier New" w:cs="Courier New"/>
          <w:color w:val="000000"/>
          <w:lang w:val="es-AR" w:eastAsia="es-AR" w:bidi="es-AR"/>
        </w:rPr>
        <w:t xml:space="preserve"> dio en pago la suma de $ 6.963.555,09 aclarando que el Instituto de Previsión Social había retenido la suma de $ 1.689.383,49, en concepto de impuesto a las ganancias sobre el monto de la condena (v. escrito del 5-II-2021 y su archivo adjunto; fs. 334).</w:t>
      </w:r>
    </w:p>
    <w:p w14:paraId="2D252B94" w14:textId="77777777" w:rsidR="000D3CC2" w:rsidRDefault="009E5D23">
      <w:pPr>
        <w:pStyle w:val="Normal0"/>
        <w:spacing w:line="360" w:lineRule="auto"/>
        <w:ind w:firstLine="1417"/>
        <w:jc w:val="both"/>
        <w:rPr>
          <w:rFonts w:ascii="Courier New" w:eastAsia="Courier New" w:hAnsi="Courier New" w:cs="Courier New"/>
          <w:color w:val="000000"/>
          <w:lang w:val="es-AR" w:eastAsia="es-AR" w:bidi="es-AR"/>
        </w:rPr>
      </w:pPr>
      <w:r>
        <w:rPr>
          <w:rFonts w:ascii="Courier New" w:eastAsia="Courier New" w:hAnsi="Courier New" w:cs="Courier New"/>
          <w:color w:val="000000"/>
          <w:lang w:val="es-AR" w:eastAsia="es-AR" w:bidi="es-AR"/>
        </w:rPr>
        <w:t>L</w:t>
      </w:r>
      <w:r>
        <w:rPr>
          <w:rFonts w:ascii="Courier New" w:eastAsia="Courier New" w:hAnsi="Courier New" w:cs="Courier New"/>
          <w:color w:val="000000"/>
          <w:lang w:val="es-AR" w:eastAsia="es-AR" w:bidi="es-AR"/>
        </w:rPr>
        <w:t>a ley 20.628 (t.o. dec. 824/19) no define el concepto de ganancia, sino que enumera cuáles son las situaciones jurídicas y económicas que generan la obligación tributaria (arts. 1 y 2).</w:t>
      </w:r>
    </w:p>
    <w:p w14:paraId="0605868A" w14:textId="77777777" w:rsidR="000D3CC2" w:rsidRDefault="009E5D23">
      <w:pPr>
        <w:pStyle w:val="Normal0"/>
        <w:spacing w:line="360" w:lineRule="auto"/>
        <w:ind w:firstLine="1417"/>
        <w:jc w:val="both"/>
        <w:rPr>
          <w:rFonts w:ascii="Courier New" w:eastAsia="Courier New" w:hAnsi="Courier New" w:cs="Courier New"/>
          <w:color w:val="000000"/>
          <w:lang w:val="es-AR" w:eastAsia="es-AR" w:bidi="es-AR"/>
        </w:rPr>
      </w:pPr>
      <w:r>
        <w:rPr>
          <w:rFonts w:ascii="Courier New" w:eastAsia="Courier New" w:hAnsi="Courier New" w:cs="Courier New"/>
          <w:color w:val="000000"/>
          <w:lang w:val="es-AR" w:eastAsia="es-AR" w:bidi="es-AR"/>
        </w:rPr>
        <w:t xml:space="preserve">Por su parte, los artículos 26 y 27 de la citada norma establecen las </w:t>
      </w:r>
      <w:r>
        <w:rPr>
          <w:rFonts w:ascii="Courier New" w:eastAsia="Courier New" w:hAnsi="Courier New" w:cs="Courier New"/>
          <w:color w:val="000000"/>
          <w:lang w:val="es-AR" w:eastAsia="es-AR" w:bidi="es-AR"/>
        </w:rPr>
        <w:t>exenciones al gravamen.</w:t>
      </w:r>
    </w:p>
    <w:p w14:paraId="1D071156" w14:textId="77777777" w:rsidR="000D3CC2" w:rsidRDefault="009E5D23">
      <w:pPr>
        <w:pStyle w:val="Normal0"/>
        <w:spacing w:line="360" w:lineRule="auto"/>
        <w:ind w:firstLine="1417"/>
        <w:jc w:val="both"/>
        <w:rPr>
          <w:rFonts w:ascii="Courier New" w:eastAsia="Courier New" w:hAnsi="Courier New" w:cs="Courier New"/>
          <w:color w:val="000000"/>
          <w:lang w:val="es-AR" w:eastAsia="es-AR" w:bidi="es-AR"/>
        </w:rPr>
      </w:pPr>
      <w:r>
        <w:rPr>
          <w:rFonts w:ascii="Courier New" w:eastAsia="Courier New" w:hAnsi="Courier New" w:cs="Courier New"/>
          <w:color w:val="000000"/>
          <w:lang w:val="es-AR" w:eastAsia="es-AR" w:bidi="es-AR"/>
        </w:rPr>
        <w:t>En lo que aquí interesa, el artículo 26 de la ley 20.628, en sus incisos "i" y "t", dispone que estarán exentos: "Los intereses reconocidos en sede judicial o administrativa como accesorios de créditos laborales" y "Los montos prove</w:t>
      </w:r>
      <w:r>
        <w:rPr>
          <w:rFonts w:ascii="Courier New" w:eastAsia="Courier New" w:hAnsi="Courier New" w:cs="Courier New"/>
          <w:color w:val="000000"/>
          <w:lang w:val="es-AR" w:eastAsia="es-AR" w:bidi="es-AR"/>
        </w:rPr>
        <w:t>nientes de actualizaciones de créditos de cualquier origen o naturaleza".</w:t>
      </w:r>
    </w:p>
    <w:p w14:paraId="3330C25F" w14:textId="77777777" w:rsidR="000D3CC2" w:rsidRDefault="009E5D23">
      <w:pPr>
        <w:pStyle w:val="Normal0"/>
        <w:spacing w:line="360" w:lineRule="auto"/>
        <w:ind w:firstLine="1417"/>
        <w:jc w:val="both"/>
        <w:rPr>
          <w:rFonts w:ascii="Courier New" w:eastAsia="Courier New" w:hAnsi="Courier New" w:cs="Courier New"/>
          <w:color w:val="000000"/>
          <w:lang w:val="es-AR" w:eastAsia="es-AR" w:bidi="es-AR"/>
        </w:rPr>
      </w:pPr>
      <w:r>
        <w:rPr>
          <w:rFonts w:ascii="Courier New" w:eastAsia="Courier New" w:hAnsi="Courier New" w:cs="Courier New"/>
          <w:color w:val="000000"/>
          <w:lang w:val="es-AR" w:eastAsia="es-AR" w:bidi="es-AR"/>
        </w:rPr>
        <w:t>Del plexo normativo referenciado surge claramente que los intereses devengados por el crédito reconocido en una sentencia como la de autos -que admite el derecho de pensión a la acto</w:t>
      </w:r>
      <w:r>
        <w:rPr>
          <w:rFonts w:ascii="Courier New" w:eastAsia="Courier New" w:hAnsi="Courier New" w:cs="Courier New"/>
          <w:color w:val="000000"/>
          <w:lang w:val="es-AR" w:eastAsia="es-AR" w:bidi="es-AR"/>
        </w:rPr>
        <w:t xml:space="preserve">ra y condena a abonar la prestación con retroactividad a la fecha del </w:t>
      </w:r>
      <w:r>
        <w:rPr>
          <w:rFonts w:ascii="Courier New" w:eastAsia="Courier New" w:hAnsi="Courier New" w:cs="Courier New"/>
          <w:color w:val="000000"/>
          <w:lang w:val="es-AR" w:eastAsia="es-AR" w:bidi="es-AR"/>
        </w:rPr>
        <w:lastRenderedPageBreak/>
        <w:t>fallecimiento del causante con intereses- no deben contribuir en el mentado impuesto.</w:t>
      </w:r>
    </w:p>
    <w:p w14:paraId="709D7DD7" w14:textId="77777777" w:rsidR="000D3CC2" w:rsidRDefault="009E5D23">
      <w:pPr>
        <w:pStyle w:val="Normal0"/>
        <w:spacing w:line="360" w:lineRule="auto"/>
        <w:ind w:firstLine="1417"/>
        <w:jc w:val="both"/>
        <w:rPr>
          <w:rFonts w:ascii="Courier New" w:eastAsia="Courier New" w:hAnsi="Courier New" w:cs="Courier New"/>
          <w:color w:val="000000"/>
          <w:lang w:val="es-AR" w:eastAsia="es-AR" w:bidi="es-AR"/>
        </w:rPr>
      </w:pPr>
      <w:r>
        <w:rPr>
          <w:rFonts w:ascii="Courier New" w:eastAsia="Courier New" w:hAnsi="Courier New" w:cs="Courier New"/>
          <w:color w:val="000000"/>
          <w:lang w:val="es-AR" w:eastAsia="es-AR" w:bidi="es-AR"/>
        </w:rPr>
        <w:t>En eso ha podido influir que los intereses fijados en una sentencia judicial lejos están de consider</w:t>
      </w:r>
      <w:r>
        <w:rPr>
          <w:rFonts w:ascii="Courier New" w:eastAsia="Courier New" w:hAnsi="Courier New" w:cs="Courier New"/>
          <w:color w:val="000000"/>
          <w:lang w:val="es-AR" w:eastAsia="es-AR" w:bidi="es-AR"/>
        </w:rPr>
        <w:t>arse estrictamente un enriquecimiento, ya que constituyen la reparación de los perjuicios sufridos por la mora en el reconocimiento de la pretensión planteada por la actora.</w:t>
      </w:r>
    </w:p>
    <w:p w14:paraId="64F19E4F" w14:textId="77777777" w:rsidR="000D3CC2" w:rsidRDefault="009E5D23">
      <w:pPr>
        <w:pStyle w:val="Normal0"/>
        <w:spacing w:line="360" w:lineRule="auto"/>
        <w:ind w:firstLine="1417"/>
        <w:jc w:val="both"/>
        <w:rPr>
          <w:rFonts w:ascii="Courier New" w:eastAsia="Courier New" w:hAnsi="Courier New" w:cs="Courier New"/>
          <w:color w:val="000000"/>
          <w:lang w:val="es-AR" w:eastAsia="es-AR" w:bidi="es-AR"/>
        </w:rPr>
      </w:pPr>
      <w:r>
        <w:rPr>
          <w:rFonts w:ascii="Courier New" w:eastAsia="Courier New" w:hAnsi="Courier New" w:cs="Courier New"/>
          <w:color w:val="000000"/>
          <w:lang w:val="es-AR" w:eastAsia="es-AR" w:bidi="es-AR"/>
        </w:rPr>
        <w:t>El contenido de la liquidación aprobada en autos por resolución del 2-IX-2020 está</w:t>
      </w:r>
      <w:r>
        <w:rPr>
          <w:rFonts w:ascii="Courier New" w:eastAsia="Courier New" w:hAnsi="Courier New" w:cs="Courier New"/>
          <w:color w:val="000000"/>
          <w:lang w:val="es-AR" w:eastAsia="es-AR" w:bidi="es-AR"/>
        </w:rPr>
        <w:t xml:space="preserve"> conformado tanto por el capital como por los intereses, por lo que en virtud de la exención establecida en el artículo 26 de la ley 20.628 (t.o. dec. 824/19), el Instituto de Previsión Social de la Provincia de Buenos Aires debió efectuar la retención por</w:t>
      </w:r>
      <w:r>
        <w:rPr>
          <w:rFonts w:ascii="Courier New" w:eastAsia="Courier New" w:hAnsi="Courier New" w:cs="Courier New"/>
          <w:color w:val="000000"/>
          <w:lang w:val="es-AR" w:eastAsia="es-AR" w:bidi="es-AR"/>
        </w:rPr>
        <w:t xml:space="preserve"> el impuesto a las ganancias solamente sobre el capital determinado en dicha liquidación (v. archivo adjunto al escrito electrónico del 21-VII-2020), es decir, sobre el monto de $ 3.044.003,33.</w:t>
      </w:r>
    </w:p>
    <w:p w14:paraId="24532A9F" w14:textId="77777777" w:rsidR="000D3CC2" w:rsidRDefault="009E5D23">
      <w:pPr>
        <w:pStyle w:val="Normal0"/>
        <w:spacing w:line="360" w:lineRule="auto"/>
        <w:ind w:firstLine="1417"/>
        <w:jc w:val="both"/>
        <w:rPr>
          <w:rFonts w:ascii="Courier New" w:eastAsia="Courier New" w:hAnsi="Courier New" w:cs="Courier New"/>
          <w:color w:val="000000"/>
          <w:lang w:val="es-AR" w:eastAsia="es-AR" w:bidi="es-AR"/>
        </w:rPr>
      </w:pPr>
      <w:r>
        <w:rPr>
          <w:rFonts w:ascii="Courier New" w:eastAsia="Courier New" w:hAnsi="Courier New" w:cs="Courier New"/>
          <w:color w:val="000000"/>
          <w:lang w:val="es-AR" w:eastAsia="es-AR" w:bidi="es-AR"/>
        </w:rPr>
        <w:t>Siendo así, teniendo en consideración la naturaleza alimentari</w:t>
      </w:r>
      <w:r>
        <w:rPr>
          <w:rFonts w:ascii="Courier New" w:eastAsia="Courier New" w:hAnsi="Courier New" w:cs="Courier New"/>
          <w:color w:val="000000"/>
          <w:lang w:val="es-AR" w:eastAsia="es-AR" w:bidi="es-AR"/>
        </w:rPr>
        <w:t xml:space="preserve">a de los derechos involucrados y la preferente tutela constitucional de la que goza la actora, corresponde ordenar a la demandada reintegrar a la señora Martínez el importe retenido indebidamente por el IPS en concepto de impuesto a las ganancias, con más </w:t>
      </w:r>
      <w:r>
        <w:rPr>
          <w:rFonts w:ascii="Courier New" w:eastAsia="Courier New" w:hAnsi="Courier New" w:cs="Courier New"/>
          <w:color w:val="000000"/>
          <w:lang w:val="es-AR" w:eastAsia="es-AR" w:bidi="es-AR"/>
        </w:rPr>
        <w:t xml:space="preserve">los intereses correspondientes, que se calcularán de acuerdo a la tasa pasiva más alta que paga el Banco de la Provincia de Buenos Aires por los depósitos a plazo fijo a treinta días, desde el momento en que debió depositarse </w:t>
      </w:r>
      <w:r>
        <w:rPr>
          <w:rFonts w:ascii="Courier New" w:eastAsia="Courier New" w:hAnsi="Courier New" w:cs="Courier New"/>
          <w:color w:val="000000"/>
          <w:lang w:val="es-AR" w:eastAsia="es-AR" w:bidi="es-AR"/>
        </w:rPr>
        <w:lastRenderedPageBreak/>
        <w:t>en autos y hasta su efectivo p</w:t>
      </w:r>
      <w:r>
        <w:rPr>
          <w:rFonts w:ascii="Courier New" w:eastAsia="Courier New" w:hAnsi="Courier New" w:cs="Courier New"/>
          <w:color w:val="000000"/>
          <w:lang w:val="es-AR" w:eastAsia="es-AR" w:bidi="es-AR"/>
        </w:rPr>
        <w:t>ago (conf. CSJN Fallos: 342:411; 344:983).</w:t>
      </w:r>
    </w:p>
    <w:p w14:paraId="2596DB26" w14:textId="77777777" w:rsidR="000D3CC2" w:rsidRDefault="009E5D23">
      <w:pPr>
        <w:pStyle w:val="Normal0"/>
        <w:spacing w:line="360" w:lineRule="auto"/>
        <w:ind w:firstLine="1417"/>
        <w:jc w:val="both"/>
        <w:rPr>
          <w:rFonts w:ascii="Courier New" w:eastAsia="Courier New" w:hAnsi="Courier New" w:cs="Courier New"/>
          <w:color w:val="000000"/>
          <w:lang w:val="es-AR" w:eastAsia="es-AR" w:bidi="es-AR"/>
        </w:rPr>
      </w:pPr>
      <w:r>
        <w:rPr>
          <w:rFonts w:ascii="Courier New" w:eastAsia="Courier New" w:hAnsi="Courier New" w:cs="Courier New"/>
          <w:color w:val="000000"/>
          <w:lang w:val="es-AR" w:eastAsia="es-AR" w:bidi="es-AR"/>
        </w:rPr>
        <w:t>Por ello, la Suprema Corte de Justicia</w:t>
      </w:r>
    </w:p>
    <w:p w14:paraId="2761FBED" w14:textId="77777777" w:rsidR="000D3CC2" w:rsidRDefault="009E5D23">
      <w:pPr>
        <w:pStyle w:val="Normal0"/>
        <w:spacing w:line="360" w:lineRule="auto"/>
        <w:jc w:val="center"/>
        <w:rPr>
          <w:rFonts w:ascii="Courier New" w:eastAsia="Courier New" w:hAnsi="Courier New" w:cs="Courier New"/>
          <w:color w:val="000000"/>
          <w:lang w:val="es-AR" w:eastAsia="es-AR" w:bidi="es-AR"/>
        </w:rPr>
      </w:pPr>
      <w:r>
        <w:rPr>
          <w:rFonts w:ascii="Courier New" w:eastAsia="Courier New" w:hAnsi="Courier New" w:cs="Courier New"/>
          <w:b/>
          <w:color w:val="000000"/>
          <w:lang w:val="es-AR" w:eastAsia="es-AR" w:bidi="es-AR"/>
        </w:rPr>
        <w:t>RESUELVE</w:t>
      </w:r>
      <w:r>
        <w:rPr>
          <w:rFonts w:ascii="Courier New" w:eastAsia="Courier New" w:hAnsi="Courier New" w:cs="Courier New"/>
          <w:color w:val="000000"/>
          <w:lang w:val="es-AR" w:eastAsia="es-AR" w:bidi="es-AR"/>
        </w:rPr>
        <w:t>:</w:t>
      </w:r>
    </w:p>
    <w:p w14:paraId="750A72A2" w14:textId="77777777" w:rsidR="000D3CC2" w:rsidRDefault="009E5D23">
      <w:pPr>
        <w:pStyle w:val="Normal0"/>
        <w:spacing w:line="360" w:lineRule="auto"/>
        <w:ind w:firstLine="1445"/>
        <w:jc w:val="both"/>
        <w:rPr>
          <w:rFonts w:ascii="Courier New" w:eastAsia="Courier New" w:hAnsi="Courier New" w:cs="Courier New"/>
          <w:color w:val="000000"/>
          <w:lang w:val="es-AR" w:eastAsia="es-AR" w:bidi="es-AR"/>
        </w:rPr>
      </w:pPr>
      <w:r>
        <w:rPr>
          <w:rFonts w:ascii="Courier New" w:eastAsia="Courier New" w:hAnsi="Courier New" w:cs="Courier New"/>
          <w:color w:val="000000"/>
          <w:lang w:val="es-AR" w:eastAsia="es-AR" w:bidi="es-AR"/>
        </w:rPr>
        <w:t>I. Rechazar la liquidación presentada por la parte actora a fs. 344/345 (escrito de fecha 1-III-2021) e intimar a la demandada para que, en el plazo de diez días de</w:t>
      </w:r>
      <w:r>
        <w:rPr>
          <w:rFonts w:ascii="Courier New" w:eastAsia="Courier New" w:hAnsi="Courier New" w:cs="Courier New"/>
          <w:color w:val="000000"/>
          <w:lang w:val="es-AR" w:eastAsia="es-AR" w:bidi="es-AR"/>
        </w:rPr>
        <w:t xml:space="preserve"> quedar firme la presente, conforme las pautas señaladas, actualice la liquidación que presentara con fecha 21-VII-2020 (v. archivo adjunto agregado al escrito de fs. 313/314) y que fuera aprobada por resolución del 2-IX-2020 (fs. 319/319 vta.).</w:t>
      </w:r>
    </w:p>
    <w:p w14:paraId="2CDCB241" w14:textId="77777777" w:rsidR="000D3CC2" w:rsidRDefault="009E5D23">
      <w:pPr>
        <w:pStyle w:val="Normal0"/>
        <w:spacing w:line="360" w:lineRule="auto"/>
        <w:ind w:firstLine="1445"/>
        <w:jc w:val="both"/>
        <w:rPr>
          <w:rFonts w:ascii="Courier New" w:eastAsia="Courier New" w:hAnsi="Courier New" w:cs="Courier New"/>
          <w:color w:val="000000"/>
          <w:lang w:val="es-AR" w:eastAsia="es-AR" w:bidi="es-AR"/>
        </w:rPr>
      </w:pPr>
      <w:r>
        <w:rPr>
          <w:rFonts w:ascii="Courier New" w:eastAsia="Courier New" w:hAnsi="Courier New" w:cs="Courier New"/>
          <w:color w:val="000000"/>
          <w:lang w:val="es-AR" w:eastAsia="es-AR" w:bidi="es-AR"/>
        </w:rPr>
        <w:t>II. Ordena</w:t>
      </w:r>
      <w:r>
        <w:rPr>
          <w:rFonts w:ascii="Courier New" w:eastAsia="Courier New" w:hAnsi="Courier New" w:cs="Courier New"/>
          <w:color w:val="000000"/>
          <w:lang w:val="es-AR" w:eastAsia="es-AR" w:bidi="es-AR"/>
        </w:rPr>
        <w:t xml:space="preserve">r al Instituto de Previsión Social de la Provincia de Buenos Aires a reintegrar a la actora lo descontado en exceso en virtud de la retención efectuada por aplicación del impuesto a las ganancias, según constancias acompañadas por la Fiscalía de Estado en </w:t>
      </w:r>
      <w:r>
        <w:rPr>
          <w:rFonts w:ascii="Courier New" w:eastAsia="Courier New" w:hAnsi="Courier New" w:cs="Courier New"/>
          <w:color w:val="000000"/>
          <w:lang w:val="es-AR" w:eastAsia="es-AR" w:bidi="es-AR"/>
        </w:rPr>
        <w:t>archivo adjunto al escrito de fecha 22-III-2021, conforme las pautas señaladas.</w:t>
      </w:r>
    </w:p>
    <w:p w14:paraId="29AF35C4" w14:textId="77777777" w:rsidR="000D3CC2" w:rsidRDefault="009E5D23">
      <w:pPr>
        <w:pStyle w:val="Normal0"/>
        <w:spacing w:line="360" w:lineRule="auto"/>
        <w:ind w:firstLine="1445"/>
        <w:jc w:val="both"/>
        <w:rPr>
          <w:rFonts w:ascii="Courier New" w:eastAsia="Courier New" w:hAnsi="Courier New" w:cs="Courier New"/>
          <w:color w:val="000000"/>
          <w:lang w:val="es-AR" w:eastAsia="es-AR" w:bidi="es-AR"/>
        </w:rPr>
      </w:pPr>
      <w:r>
        <w:rPr>
          <w:rFonts w:ascii="Courier New" w:eastAsia="Courier New" w:hAnsi="Courier New" w:cs="Courier New"/>
          <w:color w:val="000000"/>
          <w:lang w:val="es-AR" w:eastAsia="es-AR" w:bidi="es-AR"/>
        </w:rPr>
        <w:t>Regístrese y notifíquese de oficio y por medios electrónicos (conf. art. 1 acápite 3 "c", resol. Presidencia SCBA 10/20).</w:t>
      </w:r>
    </w:p>
    <w:p w14:paraId="41AE64FD" w14:textId="77777777" w:rsidR="000D3CC2" w:rsidRDefault="009E5D23">
      <w:pPr>
        <w:pStyle w:val="Normal0"/>
        <w:spacing w:line="360" w:lineRule="auto"/>
        <w:jc w:val="both"/>
        <w:rPr>
          <w:rFonts w:ascii="Courier New" w:eastAsia="Courier New" w:hAnsi="Courier New" w:cs="Courier New"/>
          <w:b/>
          <w:color w:val="000000"/>
          <w:lang w:val="es-AR" w:eastAsia="es-AR" w:bidi="es-AR"/>
        </w:rPr>
      </w:pPr>
      <w:r>
        <w:rPr>
          <w:rFonts w:ascii="Courier New" w:eastAsia="Courier New" w:hAnsi="Courier New" w:cs="Courier New"/>
          <w:b/>
          <w:color w:val="000000"/>
          <w:lang w:val="es-AR" w:eastAsia="es-AR" w:bidi="es-AR"/>
        </w:rPr>
        <w:t>Registrada bajo el Nº</w:t>
      </w:r>
    </w:p>
    <w:p w14:paraId="5A650E02" w14:textId="77777777" w:rsidR="000D3CC2" w:rsidRDefault="009E5D23">
      <w:pPr>
        <w:pStyle w:val="Normal0"/>
        <w:rPr>
          <w:rFonts w:ascii="Courier New" w:eastAsia="Courier New" w:hAnsi="Courier New" w:cs="Courier New"/>
          <w:b/>
          <w:color w:val="000000"/>
          <w:lang w:val="es-AR" w:eastAsia="es-AR" w:bidi="es-AR"/>
        </w:rPr>
      </w:pPr>
      <w:r>
        <w:rPr>
          <w:rFonts w:ascii="BarCode 128" w:eastAsia="BarCode 128" w:hAnsi="BarCode 128" w:cs="BarCode 128"/>
          <w:color w:val="000000"/>
          <w:sz w:val="50"/>
          <w:lang w:val="es-AR" w:eastAsia="es-AR" w:bidi="es-AR"/>
        </w:rPr>
        <w:t>‰8cè=è#GkjrŠ</w:t>
      </w:r>
    </w:p>
    <w:p w14:paraId="71D7433B" w14:textId="77777777" w:rsidR="000D3CC2" w:rsidRDefault="009E5D23">
      <w:pPr>
        <w:pStyle w:val="Normal0"/>
        <w:rPr>
          <w:rFonts w:ascii="Courier New" w:eastAsia="Courier New" w:hAnsi="Courier New" w:cs="Courier New"/>
          <w:b/>
          <w:color w:val="000000"/>
          <w:lang w:val="es-AR" w:eastAsia="es-AR" w:bidi="es-AR"/>
        </w:rPr>
      </w:pPr>
      <w:r>
        <w:rPr>
          <w:rFonts w:ascii="Courier New" w:eastAsia="Courier New" w:hAnsi="Courier New" w:cs="Courier New"/>
          <w:b/>
          <w:color w:val="000000"/>
          <w:lang w:val="es-AR" w:eastAsia="es-AR" w:bidi="es-AR"/>
        </w:rPr>
        <w:t xml:space="preserve">Suscripto y registrado por el actuario, en la ciudad de La Plata, en la fecha indicada en la constancia de su firma digital (Ac.SCBA 3971/20). </w:t>
      </w:r>
    </w:p>
    <w:p w14:paraId="6A3B2CD6" w14:textId="77777777" w:rsidR="000D3CC2" w:rsidRDefault="009E5D23">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br/>
      </w:r>
    </w:p>
    <w:p w14:paraId="7B33F810" w14:textId="77777777" w:rsidR="000D3CC2" w:rsidRDefault="009E5D23">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134" w:after="134"/>
      </w:pPr>
      <w:r>
        <w:rPr>
          <w:rStyle w:val="B"/>
          <w:u w:val="single"/>
        </w:rPr>
        <w:lastRenderedPageBreak/>
        <w:t>REFERENCIAS:</w:t>
      </w:r>
    </w:p>
    <w:p w14:paraId="13C0745A" w14:textId="77777777" w:rsidR="000D3CC2" w:rsidRDefault="009E5D23">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134" w:after="134"/>
      </w:pPr>
      <w:r>
        <w:t>Funcionario Firmante: 07/06/2022 16:43:26 - KOGAN Hilda - JUEZA</w:t>
      </w:r>
    </w:p>
    <w:p w14:paraId="593C61F5" w14:textId="77777777" w:rsidR="000D3CC2" w:rsidRDefault="009E5D23">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134" w:after="134"/>
      </w:pPr>
      <w:r>
        <w:t xml:space="preserve">Funcionario Firmante: 07/06/2022 </w:t>
      </w:r>
      <w:r>
        <w:t>18:21:57 - TORRES Sergio Gabriel - JUEZ</w:t>
      </w:r>
    </w:p>
    <w:p w14:paraId="7C86D5DB" w14:textId="77777777" w:rsidR="000D3CC2" w:rsidRDefault="009E5D23">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134" w:after="134"/>
      </w:pPr>
      <w:r>
        <w:t>Funcionario Firmante: 08/06/2022 08:58:05 - GENOUD Luis Esteban - JUEZ</w:t>
      </w:r>
    </w:p>
    <w:p w14:paraId="5BC73B4D" w14:textId="77777777" w:rsidR="000D3CC2" w:rsidRDefault="009E5D23">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134" w:after="134"/>
      </w:pPr>
      <w:r>
        <w:t>Funcionario Firmante: 10/06/2022 10:37:47 - SORIA Daniel Fernando - JUEZ</w:t>
      </w:r>
    </w:p>
    <w:p w14:paraId="053AE5D9" w14:textId="77777777" w:rsidR="000D3CC2" w:rsidRDefault="009E5D23">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134" w:after="134"/>
      </w:pPr>
      <w:r>
        <w:t>Funcionario Firmante: 10/06/2022 10:49:50 - MARTIARENA Juan José - SECRE</w:t>
      </w:r>
      <w:r>
        <w:t>TARIO DE LA SUPREMA CORTE DE JUSTICIA</w:t>
      </w:r>
    </w:p>
    <w:p w14:paraId="3F906663" w14:textId="77777777" w:rsidR="000D3CC2" w:rsidRDefault="009E5D23">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336" w:after="336"/>
        <w:rPr>
          <w:rFonts w:ascii="BarCode 128" w:eastAsia="BarCode 128" w:hAnsi="BarCode 128" w:cs="BarCode 128"/>
          <w:sz w:val="60"/>
        </w:rPr>
      </w:pPr>
      <w:r>
        <w:rPr>
          <w:rFonts w:ascii="BarCode 128" w:eastAsia="BarCode 128" w:hAnsi="BarCode 128" w:cs="BarCode 128"/>
          <w:sz w:val="60"/>
        </w:rPr>
        <w:t>‰8cè=è#GkjrŠ</w:t>
      </w:r>
    </w:p>
    <w:p w14:paraId="21B4B26B" w14:textId="77777777" w:rsidR="000D3CC2" w:rsidRDefault="009E5D23">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112" w:after="112"/>
        <w:rPr>
          <w:sz w:val="20"/>
        </w:rPr>
      </w:pPr>
      <w:r>
        <w:rPr>
          <w:sz w:val="20"/>
        </w:rPr>
        <w:t>246700290003397574</w:t>
      </w:r>
    </w:p>
    <w:p w14:paraId="2C2D6D2B" w14:textId="77777777" w:rsidR="000D3CC2" w:rsidRDefault="009E5D23">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br/>
      </w:r>
    </w:p>
    <w:p w14:paraId="65C1CA3C" w14:textId="77777777" w:rsidR="000D3CC2" w:rsidRDefault="009E5D23">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134" w:after="134"/>
      </w:pPr>
      <w:r>
        <w:rPr>
          <w:rStyle w:val="B"/>
        </w:rPr>
        <w:t>SECRETARIA DE DEMANDAS ORIGINARIAS - SUPREMA CORTE DE JUSTICIA</w:t>
      </w:r>
    </w:p>
    <w:p w14:paraId="567841CD" w14:textId="77777777" w:rsidR="000D3CC2" w:rsidRDefault="009E5D23">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134" w:after="134"/>
      </w:pPr>
      <w:r>
        <w:rPr>
          <w:rStyle w:val="B"/>
          <w:u w:val="single"/>
        </w:rPr>
        <w:t>NO CONTIENE ARCHIVOS ADJUNTOS</w:t>
      </w:r>
    </w:p>
    <w:p w14:paraId="5E8145CA" w14:textId="77777777" w:rsidR="000D3CC2" w:rsidRDefault="009E5D23">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134" w:after="134"/>
      </w:pPr>
      <w:r>
        <w:t xml:space="preserve">Registrado en REGISTRO DE RESOLUCIONES DE SUPREMA CORTE el 10/06/2022 11:03:24 hs. bajo el </w:t>
      </w:r>
      <w:r>
        <w:t>número RR-609-2022 por DO\jmartiarena.</w:t>
      </w:r>
    </w:p>
    <w:p w14:paraId="205F3AF0" w14:textId="77777777" w:rsidR="000D3CC2" w:rsidRDefault="000D3CC2">
      <w:pPr>
        <w:pStyle w:val="Normal0"/>
      </w:pPr>
    </w:p>
    <w:sectPr w:rsidR="000D3CC2">
      <w:headerReference w:type="default" r:id="rId6"/>
      <w:footerReference w:type="default" r:id="rId7"/>
      <w:pgSz w:w="11906" w:h="16832"/>
      <w:pgMar w:top="2837" w:right="850" w:bottom="1138" w:left="2837"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432ED" w14:textId="77777777" w:rsidR="009E5D23" w:rsidRDefault="009E5D23">
      <w:r>
        <w:separator/>
      </w:r>
    </w:p>
  </w:endnote>
  <w:endnote w:type="continuationSeparator" w:id="0">
    <w:p w14:paraId="0356DD2D" w14:textId="77777777" w:rsidR="009E5D23" w:rsidRDefault="009E5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3 of 9 Barcode">
    <w:panose1 w:val="04027200000000000000"/>
    <w:charset w:val="00"/>
    <w:family w:val="decorative"/>
    <w:pitch w:val="variable"/>
  </w:font>
  <w:font w:name="Courier New">
    <w:panose1 w:val="02070309020205020404"/>
    <w:charset w:val="00"/>
    <w:family w:val="modern"/>
    <w:pitch w:val="fixed"/>
    <w:sig w:usb0="E0002EFF" w:usb1="C0007843" w:usb2="00000009" w:usb3="00000000" w:csb0="000001FF" w:csb1="00000000"/>
  </w:font>
  <w:font w:name="BarCode 128">
    <w:panose1 w:val="00000000000000000000"/>
    <w:charset w:val="00"/>
    <w:family w:val="auto"/>
    <w:pitch w:val="variable"/>
  </w:font>
  <w:font w:name="Palace Script MT">
    <w:panose1 w:val="030303020206070C0B05"/>
    <w:charset w:val="00"/>
    <w:family w:val="script"/>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8392D" w14:textId="77777777" w:rsidR="000D3CC2" w:rsidRDefault="009E5D23">
    <w:pPr>
      <w:pStyle w:val="Normal0"/>
      <w:rPr>
        <w:sz w:val="12"/>
        <w:lang w:val="es-AR" w:eastAsia="es-AR" w:bidi="es-AR"/>
      </w:rPr>
    </w:pPr>
    <w:r>
      <w:rPr>
        <w:sz w:val="12"/>
        <w:lang w:val="es-AR" w:eastAsia="es-AR" w:bidi="es-AR"/>
      </w:rPr>
      <w:t>______</w:t>
    </w:r>
  </w:p>
  <w:p w14:paraId="2C865654" w14:textId="77777777" w:rsidR="000D3CC2" w:rsidRDefault="009E5D23">
    <w:pPr>
      <w:pStyle w:val="Normal0"/>
      <w:rPr>
        <w:sz w:val="20"/>
        <w:lang w:val="es-AR" w:eastAsia="es-AR" w:bidi="es-AR"/>
      </w:rPr>
    </w:pPr>
    <w:r>
      <w:rPr>
        <w:sz w:val="12"/>
        <w:lang w:val="es-AR" w:eastAsia="es-AR" w:bidi="es-AR"/>
      </w:rPr>
      <w:t xml:space="preserve">   A-9 </w:t>
    </w:r>
    <w:r>
      <w:rPr>
        <w:sz w:val="20"/>
        <w:lang w:val="es-AR" w:eastAsia="es-AR" w:bidi="es-AR"/>
      </w:rPr>
      <w:t xml:space="preserve">                          </w:t>
    </w:r>
  </w:p>
  <w:p w14:paraId="38AAAC55" w14:textId="77777777" w:rsidR="000D3CC2" w:rsidRDefault="009E5D23">
    <w:pPr>
      <w:pStyle w:val="Normal0"/>
      <w:jc w:val="center"/>
      <w:rPr>
        <w:rFonts w:ascii="Courier New" w:eastAsia="Courier New" w:hAnsi="Courier New" w:cs="Courier New"/>
        <w:sz w:val="18"/>
        <w:lang w:val="es-AR" w:eastAsia="es-AR" w:bidi="es-AR"/>
      </w:rPr>
    </w:pPr>
    <w:r>
      <w:rPr>
        <w:rFonts w:ascii="Courier New" w:eastAsia="Courier New" w:hAnsi="Courier New" w:cs="Courier New"/>
        <w:sz w:val="18"/>
        <w:lang w:val="es-AR" w:eastAsia="es-AR" w:bidi="es-AR"/>
      </w:rPr>
      <w:t>-</w:t>
    </w:r>
    <w:r>
      <w:rPr>
        <w:rFonts w:ascii="Courier New" w:eastAsia="Courier New" w:hAnsi="Courier New" w:cs="Courier New"/>
        <w:sz w:val="18"/>
        <w:lang w:val="es-AR" w:eastAsia="es-AR" w:bidi="es-AR"/>
      </w:rPr>
      <w:fldChar w:fldCharType="begin"/>
    </w:r>
    <w:r>
      <w:rPr>
        <w:rFonts w:ascii="Courier New" w:eastAsia="Courier New" w:hAnsi="Courier New" w:cs="Courier New"/>
        <w:sz w:val="18"/>
        <w:lang w:val="es-AR" w:eastAsia="es-AR" w:bidi="es-AR"/>
      </w:rPr>
      <w:instrText xml:space="preserve"> PAGE \* Arabic \* MERGEFORMAT </w:instrText>
    </w:r>
    <w:r>
      <w:rPr>
        <w:rFonts w:ascii="Courier New" w:eastAsia="Courier New" w:hAnsi="Courier New" w:cs="Courier New"/>
        <w:sz w:val="18"/>
        <w:lang w:val="es-AR" w:eastAsia="es-AR" w:bidi="es-AR"/>
      </w:rPr>
      <w:fldChar w:fldCharType="separate"/>
    </w:r>
    <w:r>
      <w:rPr>
        <w:rFonts w:ascii="Courier New" w:eastAsia="Courier New" w:hAnsi="Courier New" w:cs="Courier New"/>
        <w:sz w:val="18"/>
        <w:lang w:val="es-AR" w:eastAsia="es-AR" w:bidi="es-AR"/>
      </w:rPr>
      <w:t>1</w:t>
    </w:r>
    <w:r>
      <w:rPr>
        <w:rFonts w:ascii="Courier New" w:eastAsia="Courier New" w:hAnsi="Courier New" w:cs="Courier New"/>
        <w:sz w:val="18"/>
        <w:lang w:val="es-AR" w:eastAsia="es-AR" w:bidi="es-AR"/>
      </w:rPr>
      <w:fldChar w:fldCharType="end"/>
    </w:r>
    <w:r>
      <w:rPr>
        <w:rFonts w:ascii="Courier New" w:eastAsia="Courier New" w:hAnsi="Courier New" w:cs="Courier New"/>
        <w:sz w:val="18"/>
        <w:lang w:val="es-AR" w:eastAsia="es-AR" w:bidi="es-AR"/>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84485" w14:textId="77777777" w:rsidR="009E5D23" w:rsidRDefault="009E5D23">
      <w:r>
        <w:separator/>
      </w:r>
    </w:p>
  </w:footnote>
  <w:footnote w:type="continuationSeparator" w:id="0">
    <w:p w14:paraId="2092557B" w14:textId="77777777" w:rsidR="009E5D23" w:rsidRDefault="009E5D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71E87" w14:textId="77777777" w:rsidR="000D3CC2" w:rsidRDefault="009E5D23">
    <w:pPr>
      <w:pStyle w:val="Normal0"/>
      <w:rPr>
        <w:b/>
        <w:color w:val="000000"/>
        <w:sz w:val="20"/>
        <w:lang w:val="es-AR" w:eastAsia="es-AR" w:bidi="es-AR"/>
      </w:rPr>
    </w:pPr>
    <w:r>
      <w:rPr>
        <w:b/>
        <w:color w:val="000000"/>
        <w:sz w:val="20"/>
        <w:lang w:val="es-AR" w:eastAsia="es-AR" w:bidi="es-AR"/>
      </w:rPr>
      <w:t xml:space="preserve">B - 65725 - MARTINEZ  NORMA ALICIA C/PROVINCIA DE BS. AS (I.P.S.)                                                </w:t>
    </w:r>
  </w:p>
  <w:p w14:paraId="148B02C1" w14:textId="77777777" w:rsidR="000D3CC2" w:rsidRDefault="009E5D23">
    <w:pPr>
      <w:pStyle w:val="Normal0"/>
      <w:jc w:val="center"/>
      <w:rPr>
        <w:sz w:val="36"/>
        <w:lang w:val="es-AR" w:eastAsia="es-AR" w:bidi="es-AR"/>
      </w:rPr>
    </w:pPr>
    <w:r>
      <w:rPr>
        <w:noProof/>
      </w:rPr>
      <w:drawing>
        <wp:anchor distT="0" distB="0" distL="0" distR="0" simplePos="0" relativeHeight="251660288" behindDoc="1" locked="0" layoutInCell="1" hidden="0" allowOverlap="1" wp14:anchorId="69AE45E7" wp14:editId="5DBC8D07">
          <wp:simplePos x="0" y="0"/>
          <wp:positionH relativeFrom="column">
            <wp:posOffset>2419350</wp:posOffset>
          </wp:positionH>
          <wp:positionV relativeFrom="paragraph">
            <wp:posOffset>0</wp:posOffset>
          </wp:positionV>
          <wp:extent cx="513715" cy="688340"/>
          <wp:effectExtent l="0" t="0" r="0" b="0"/>
          <wp:wrapNone/>
          <wp:docPr id="1" name="_tx_id_1_"/>
          <wp:cNvGraphicFramePr/>
          <a:graphic xmlns:a="http://schemas.openxmlformats.org/drawingml/2006/main">
            <a:graphicData uri="http://schemas.openxmlformats.org/drawingml/2006/picture">
              <pic:pic xmlns:pic="http://schemas.openxmlformats.org/drawingml/2006/picture">
                <pic:nvPicPr>
                  <pic:cNvPr id="0" name="Image 1"/>
                  <pic:cNvPicPr/>
                </pic:nvPicPr>
                <pic:blipFill>
                  <a:blip r:embed="rId1"/>
                  <a:stretch>
                    <a:fillRect/>
                  </a:stretch>
                </pic:blipFill>
                <pic:spPr>
                  <a:xfrm>
                    <a:off x="0" y="0"/>
                    <a:ext cx="513715" cy="688340"/>
                  </a:xfrm>
                  <a:prstGeom prst="rect">
                    <a:avLst/>
                  </a:prstGeom>
                </pic:spPr>
              </pic:pic>
            </a:graphicData>
          </a:graphic>
        </wp:anchor>
      </w:drawing>
    </w:r>
  </w:p>
  <w:p w14:paraId="33F55432" w14:textId="77777777" w:rsidR="000D3CC2" w:rsidRDefault="000D3CC2">
    <w:pPr>
      <w:pStyle w:val="Normal0"/>
      <w:jc w:val="center"/>
      <w:rPr>
        <w:sz w:val="36"/>
        <w:lang w:val="es-AR" w:eastAsia="es-AR" w:bidi="es-AR"/>
      </w:rPr>
    </w:pPr>
  </w:p>
  <w:p w14:paraId="65ABD0D6" w14:textId="0EAEF2A7" w:rsidR="000D3CC2" w:rsidRDefault="0081649A">
    <w:pPr>
      <w:pStyle w:val="Normal0"/>
      <w:jc w:val="center"/>
      <w:rPr>
        <w:sz w:val="36"/>
        <w:lang w:val="es-AR" w:eastAsia="es-AR" w:bidi="es-AR"/>
      </w:rPr>
    </w:pPr>
    <w:r>
      <w:rPr>
        <w:noProof/>
      </w:rPr>
      <mc:AlternateContent>
        <mc:Choice Requires="wps">
          <w:drawing>
            <wp:anchor distT="45720" distB="45720" distL="114300" distR="114300" simplePos="0" relativeHeight="251659264" behindDoc="0" locked="0" layoutInCell="1" allowOverlap="1" wp14:anchorId="257B24C7" wp14:editId="2D5771A1">
              <wp:simplePos x="0" y="0"/>
              <wp:positionH relativeFrom="column">
                <wp:posOffset>923925</wp:posOffset>
              </wp:positionH>
              <wp:positionV relativeFrom="paragraph">
                <wp:posOffset>137795</wp:posOffset>
              </wp:positionV>
              <wp:extent cx="3399790" cy="936625"/>
              <wp:effectExtent l="0" t="4445" r="635" b="1905"/>
              <wp:wrapSquare wrapText="bothSides"/>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9790" cy="9366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003EBAF7" w14:textId="77777777" w:rsidR="000D3CC2" w:rsidRDefault="009E5D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59" w:line="470" w:lineRule="exact"/>
                            <w:jc w:val="center"/>
                            <w:rPr>
                              <w:rFonts w:ascii="Palace Script MT" w:eastAsia="Palace Script MT" w:hAnsi="Palace Script MT" w:cs="Palace Script MT"/>
                              <w:sz w:val="64"/>
                              <w:lang w:val="es-AR" w:eastAsia="es-AR" w:bidi="es-AR"/>
                            </w:rPr>
                          </w:pPr>
                          <w:r>
                            <w:rPr>
                              <w:rFonts w:ascii="Palace Script MT" w:eastAsia="Palace Script MT" w:hAnsi="Palace Script MT" w:cs="Palace Script MT"/>
                              <w:sz w:val="64"/>
                              <w:lang w:val="es-AR" w:eastAsia="es-AR" w:bidi="es-AR"/>
                            </w:rPr>
                            <w:t>Suprema Corte de Justicia</w:t>
                          </w:r>
                        </w:p>
                        <w:p w14:paraId="019752F3" w14:textId="77777777" w:rsidR="000D3CC2" w:rsidRDefault="009E5D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59" w:line="470" w:lineRule="exact"/>
                            <w:jc w:val="center"/>
                            <w:rPr>
                              <w:rFonts w:ascii="Palace Script MT" w:eastAsia="Palace Script MT" w:hAnsi="Palace Script MT" w:cs="Palace Script MT"/>
                              <w:sz w:val="64"/>
                              <w:lang w:val="es-AR" w:eastAsia="es-AR" w:bidi="es-AR"/>
                            </w:rPr>
                          </w:pPr>
                          <w:r>
                            <w:rPr>
                              <w:rFonts w:ascii="Palace Script MT" w:eastAsia="Palace Script MT" w:hAnsi="Palace Script MT" w:cs="Palace Script MT"/>
                              <w:sz w:val="64"/>
                              <w:lang w:val="es-AR" w:eastAsia="es-AR" w:bidi="es-AR"/>
                            </w:rPr>
                            <w:t>Provincia de Buenos Aires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7B24C7" id="_x0000_t202" coordsize="21600,21600" o:spt="202" path="m,l,21600r21600,l21600,xe">
              <v:stroke joinstyle="miter"/>
              <v:path gradientshapeok="t" o:connecttype="rect"/>
            </v:shapetype>
            <v:shape id="Cuadro de texto 2" o:spid="_x0000_s1026" type="#_x0000_t202" style="position:absolute;left:0;text-align:left;margin-left:72.75pt;margin-top:10.85pt;width:267.7pt;height:73.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" stroked="f" strokeweight="0">
              <v:textbox>
                <w:txbxContent>
                  <w:p w14:paraId="003EBAF7" w14:textId="77777777" w:rsidR="000D3CC2" w:rsidRDefault="009E5D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59" w:line="470" w:lineRule="exact"/>
                      <w:jc w:val="center"/>
                      <w:rPr>
                        <w:rFonts w:ascii="Palace Script MT" w:eastAsia="Palace Script MT" w:hAnsi="Palace Script MT" w:cs="Palace Script MT"/>
                        <w:sz w:val="64"/>
                        <w:lang w:val="es-AR" w:eastAsia="es-AR" w:bidi="es-AR"/>
                      </w:rPr>
                    </w:pPr>
                    <w:r>
                      <w:rPr>
                        <w:rFonts w:ascii="Palace Script MT" w:eastAsia="Palace Script MT" w:hAnsi="Palace Script MT" w:cs="Palace Script MT"/>
                        <w:sz w:val="64"/>
                        <w:lang w:val="es-AR" w:eastAsia="es-AR" w:bidi="es-AR"/>
                      </w:rPr>
                      <w:t>Suprema Corte de Justicia</w:t>
                    </w:r>
                  </w:p>
                  <w:p w14:paraId="019752F3" w14:textId="77777777" w:rsidR="000D3CC2" w:rsidRDefault="009E5D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59" w:line="470" w:lineRule="exact"/>
                      <w:jc w:val="center"/>
                      <w:rPr>
                        <w:rFonts w:ascii="Palace Script MT" w:eastAsia="Palace Script MT" w:hAnsi="Palace Script MT" w:cs="Palace Script MT"/>
                        <w:sz w:val="64"/>
                        <w:lang w:val="es-AR" w:eastAsia="es-AR" w:bidi="es-AR"/>
                      </w:rPr>
                    </w:pPr>
                    <w:r>
                      <w:rPr>
                        <w:rFonts w:ascii="Palace Script MT" w:eastAsia="Palace Script MT" w:hAnsi="Palace Script MT" w:cs="Palace Script MT"/>
                        <w:sz w:val="64"/>
                        <w:lang w:val="es-AR" w:eastAsia="es-AR" w:bidi="es-AR"/>
                      </w:rPr>
                      <w:t>Provincia de Buenos Aires</w:t>
                    </w:r>
                  </w:p>
                </w:txbxContent>
              </v:textbox>
              <w10:wrap type="square"/>
            </v:shape>
          </w:pict>
        </mc:Fallback>
      </mc:AlternateContent>
    </w:r>
  </w:p>
  <w:p w14:paraId="0B77974F" w14:textId="77777777" w:rsidR="000D3CC2" w:rsidRDefault="000D3CC2">
    <w:pPr>
      <w:pStyle w:val="Normal0"/>
      <w:jc w:val="center"/>
      <w:rPr>
        <w:sz w:val="36"/>
        <w:lang w:val="es-AR" w:eastAsia="es-AR" w:bidi="es-AR"/>
      </w:rPr>
    </w:pPr>
  </w:p>
  <w:p w14:paraId="05F464F4" w14:textId="77777777" w:rsidR="000D3CC2" w:rsidRDefault="000D3CC2">
    <w:pPr>
      <w:pStyle w:val="Normal0"/>
      <w:jc w:val="center"/>
      <w:rPr>
        <w:sz w:val="36"/>
        <w:lang w:val="es-AR" w:eastAsia="es-AR" w:bidi="es-AR"/>
      </w:rPr>
    </w:pPr>
  </w:p>
  <w:p w14:paraId="0BD1A169" w14:textId="77777777" w:rsidR="000D3CC2" w:rsidRDefault="000D3CC2">
    <w:pPr>
      <w:pStyle w:val="Normal0"/>
      <w:jc w:val="center"/>
      <w:rPr>
        <w:sz w:val="36"/>
        <w:lang w:val="es-AR" w:eastAsia="es-AR" w:bidi="es-AR"/>
      </w:rPr>
    </w:pPr>
  </w:p>
  <w:p w14:paraId="0429F88A" w14:textId="77777777" w:rsidR="000D3CC2" w:rsidRDefault="000D3CC2">
    <w:pPr>
      <w:pStyle w:val="Normal0"/>
      <w:jc w:val="center"/>
      <w:rPr>
        <w:sz w:val="36"/>
        <w:lang w:val="es-AR" w:eastAsia="es-AR" w:bidi="es-AR"/>
      </w:rPr>
    </w:pPr>
  </w:p>
  <w:p w14:paraId="59306CDF" w14:textId="77777777" w:rsidR="000D3CC2" w:rsidRDefault="009E5D23">
    <w:pPr>
      <w:pStyle w:val="Normal0"/>
      <w:jc w:val="center"/>
      <w:rPr>
        <w:color w:val="000000"/>
        <w:lang w:val="es-AR" w:eastAsia="es-AR" w:bidi="es-AR"/>
      </w:rPr>
    </w:pPr>
    <w:r>
      <w:rPr>
        <w:rFonts w:ascii="Courier New" w:eastAsia="Courier New" w:hAnsi="Courier New" w:cs="Courier New"/>
        <w:color w:val="000000"/>
        <w:lang w:val="es-AR" w:eastAsia="es-AR" w:bidi="es-AR"/>
      </w:rPr>
      <w:t xml:space="preserve">B-65725 </w:t>
    </w:r>
  </w:p>
  <w:p w14:paraId="31CD7D55" w14:textId="77777777" w:rsidR="000D3CC2" w:rsidRDefault="000D3CC2">
    <w:pPr>
      <w:pStyle w:val="Normal0"/>
      <w:jc w:val="center"/>
      <w:rPr>
        <w:color w:val="000000"/>
        <w:lang w:val="es-AR" w:eastAsia="es-AR" w:bidi="es-A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1134"/>
  <w:hyphenationZone w:val="425"/>
  <w:characterSpacingControl w:val="doNotCompress"/>
  <w:hdrShapeDefaults>
    <o:shapedefaults v:ext="edit" spidmax="2049"/>
  </w:hdrShapeDefaults>
  <w:footnotePr>
    <w:footnote w:id="-1"/>
    <w:footnote w:id="0"/>
  </w:footnotePr>
  <w:endnotePr>
    <w:endnote w:id="-1"/>
    <w:endnote w:id="0"/>
  </w:endnotePr>
  <w:compat>
    <w:noExtraLine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CC2"/>
    <w:rsid w:val="000D3CC2"/>
    <w:rsid w:val="0081649A"/>
    <w:rsid w:val="009E5D23"/>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F40966"/>
  <w15:docId w15:val="{E27B6863-5A5E-4690-B582-2276309B5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Times New Roman" w:cs="Times New Roman"/>
        <w:sz w:val="24"/>
        <w:lang w:val="es-AR" w:eastAsia="es-A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3 of 9 Barcode" w:eastAsia="3 of 9 Barcode" w:hAnsi="3 of 9 Barcode"/>
      <w:sz w:val="20"/>
      <w:lang w:val="x-none" w:eastAsia="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0">
    <w:name w:val="[Normal]"/>
    <w:qFormat/>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szCs w:val="24"/>
      <w:lang w:val="x-none" w:eastAsia="x-none"/>
    </w:rPr>
  </w:style>
  <w:style w:type="paragraph" w:styleId="NormalWeb">
    <w:name w:val="Normal (Web)"/>
    <w:basedOn w:val="Normal"/>
    <w:qFormat/>
    <w:pPr>
      <w:spacing w:before="100" w:after="100"/>
    </w:pPr>
    <w:rPr>
      <w:rFonts w:ascii="Times New Roman" w:eastAsia="Times New Roman" w:hAnsi="Times New Roman"/>
      <w:color w:val="000000"/>
      <w:sz w:val="24"/>
      <w:szCs w:val="24"/>
    </w:rPr>
  </w:style>
  <w:style w:type="paragraph" w:customStyle="1" w:styleId="BODY">
    <w:name w:val="BODY"/>
    <w:basedOn w:val="Normal0"/>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style>
  <w:style w:type="character" w:customStyle="1" w:styleId="B">
    <w:name w:val="B"/>
    <w:qFormat/>
    <w:rPr>
      <w:b/>
      <w:bCs/>
      <w:rtl w:val="0"/>
      <w:lang w:val="x-none" w:eastAsia="x-none" w:bidi="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2166</Words>
  <Characters>11917</Characters>
  <Application>Microsoft Office Word</Application>
  <DocSecurity>0</DocSecurity>
  <Lines>99</Lines>
  <Paragraphs>28</Paragraphs>
  <ScaleCrop>false</ScaleCrop>
  <Company>SCBA</Company>
  <LinksUpToDate>false</LinksUpToDate>
  <CharactersWithSpaces>14055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Mattarollo</dc:creator>
  <cp:lastModifiedBy>Mariana Mattarollo</cp:lastModifiedBy>
  <cp:revision>2</cp:revision>
  <dcterms:created xsi:type="dcterms:W3CDTF">2025-04-08T13:37:00Z</dcterms:created>
  <dcterms:modified xsi:type="dcterms:W3CDTF">2025-04-08T13:37:00Z</dcterms:modified>
</cp:coreProperties>
</file>